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C99738"/>
          <w:sz w:val="28"/>
        </w:rPr>
        <w:t>EXECUTIVE CHOICES</w:t>
      </w:r>
    </w:p>
    <w:p>
      <w:pPr>
        <w:pStyle w:val="Title"/>
        <w:jc w:val="center"/>
      </w:pPr>
      <w:r>
        <w:t>Contract Administration</w:t>
        <w:br/>
        <w:t>&amp; Compliance Pack</w:t>
      </w:r>
    </w:p>
    <w:p>
      <w:pPr>
        <w:jc w:val="center"/>
      </w:pPr>
      <w:r>
        <w:rPr>
          <w:i/>
        </w:rPr>
        <w:t>Editable controls for performance, changes, claims, ethics, cyber, labor, accounting, and closeout</w:t>
        <w:br/>
        <w:t>Professional review required before use</w:t>
      </w:r>
    </w:p>
    <w:p/>
    <w:tbl>
      <w:tblPr>
        <w:tblW w:type="auto" w:w="0"/>
        <w:jc w:val="center"/>
        <w:tblLook w:firstColumn="1" w:firstRow="1" w:lastColumn="0" w:lastRow="0" w:noHBand="0" w:noVBand="1" w:val="04A0"/>
      </w:tblPr>
      <w:tblGrid>
        <w:gridCol w:w="9360"/>
      </w:tblGrid>
      <w:tr>
        <w:tc>
          <w:tcPr>
            <w:tcW w:type="dxa" w:w="9360"/>
            <w:shd w:fill="FFF3CD"/>
            <w:tcMar>
              <w:top w:w="180" w:type="dxa"/>
              <w:start w:w="220" w:type="dxa"/>
              <w:bottom w:w="180" w:type="dxa"/>
              <w:end w:w="220" w:type="dxa"/>
            </w:tcMar>
          </w:tcPr>
          <w:p>
            <w:r>
              <w:rPr>
                <w:b/>
              </w:rPr>
              <w:t>CONTROLLED STARTER MATERIALS</w:t>
              <w:br/>
            </w:r>
            <w:r>
              <w:t>These tools do not replace the contract, clauses, wage determination, agency direction, legal advice, accounting advice, or cybersecurity assessment. Confirm applicability, notice deadlines, authority, current forms, certification language, and required approvals before submission or implementation. Never treat informal direction as authorization to change scope, price, schedule, security, or personnel.</w:t>
            </w:r>
          </w:p>
        </w:tc>
      </w:tr>
    </w:tbl>
    <w:p>
      <w:pPr>
        <w:jc w:val="center"/>
      </w:pPr>
      <w:r>
        <w:rPr>
          <w:sz w:val="20"/>
        </w:rPr>
        <w:t>Version 1.0 • August 2026</w:t>
      </w:r>
    </w:p>
    <w:p>
      <w:pPr>
        <w:pStyle w:val="Heading1"/>
      </w:pPr>
      <w:r>
        <w:t>1. Applicability and Control Map</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Control area</w:t>
            </w:r>
          </w:p>
        </w:tc>
        <w:tc>
          <w:tcPr>
            <w:tcW w:type="dxa" w:w="3816"/>
            <w:shd w:fill="E8EEF5"/>
            <w:vAlign w:val="center"/>
            <w:tcMar>
              <w:top w:w="80" w:type="dxa"/>
              <w:start w:w="120" w:type="dxa"/>
              <w:bottom w:w="80" w:type="dxa"/>
              <w:end w:w="120" w:type="dxa"/>
            </w:tcMar>
          </w:tcPr>
          <w:p>
            <w:r>
              <w:rPr>
                <w:b/>
                <w:sz w:val="18"/>
              </w:rPr>
              <w:t>Trigger / question</w:t>
            </w:r>
          </w:p>
        </w:tc>
        <w:tc>
          <w:tcPr>
            <w:tcW w:type="dxa" w:w="1008"/>
            <w:shd w:fill="E8EEF5"/>
            <w:vAlign w:val="center"/>
            <w:tcMar>
              <w:top w:w="80" w:type="dxa"/>
              <w:start w:w="120" w:type="dxa"/>
              <w:bottom w:w="80" w:type="dxa"/>
              <w:end w:w="120" w:type="dxa"/>
            </w:tcMar>
          </w:tcPr>
          <w:p>
            <w:r>
              <w:rPr>
                <w:b/>
                <w:sz w:val="18"/>
              </w:rPr>
              <w:t>Owner</w:t>
            </w:r>
          </w:p>
        </w:tc>
        <w:tc>
          <w:tcPr>
            <w:tcW w:type="dxa" w:w="2376"/>
            <w:shd w:fill="E8EEF5"/>
            <w:vAlign w:val="center"/>
            <w:tcMar>
              <w:top w:w="80" w:type="dxa"/>
              <w:start w:w="120" w:type="dxa"/>
              <w:bottom w:w="80" w:type="dxa"/>
              <w:end w:w="120" w:type="dxa"/>
            </w:tcMar>
          </w:tcPr>
          <w:p>
            <w:r>
              <w:rPr>
                <w:b/>
                <w:sz w:val="18"/>
              </w:rPr>
              <w:t>Required evidence</w:t>
            </w:r>
          </w:p>
        </w:tc>
      </w:tr>
      <w:tr>
        <w:trPr>
          <w:cantSplit/>
        </w:trPr>
        <w:tc>
          <w:tcPr>
            <w:tcW w:type="dxa" w:w="1800"/>
            <w:tcMar>
              <w:top w:w="80" w:type="dxa"/>
              <w:start w:w="120" w:type="dxa"/>
              <w:bottom w:w="80" w:type="dxa"/>
              <w:end w:w="120" w:type="dxa"/>
            </w:tcMar>
            <w:vAlign w:val="center"/>
          </w:tcPr>
          <w:p>
            <w:r>
              <w:rPr>
                <w:sz w:val="18"/>
              </w:rPr>
              <w:t>Changes / claims</w:t>
            </w:r>
          </w:p>
        </w:tc>
        <w:tc>
          <w:tcPr>
            <w:tcW w:type="dxa" w:w="3816"/>
            <w:tcMar>
              <w:top w:w="80" w:type="dxa"/>
              <w:start w:w="120" w:type="dxa"/>
              <w:bottom w:w="80" w:type="dxa"/>
              <w:end w:w="120" w:type="dxa"/>
            </w:tcMar>
            <w:vAlign w:val="center"/>
          </w:tcPr>
          <w:p>
            <w:r>
              <w:rPr>
                <w:sz w:val="18"/>
              </w:rPr>
              <w:t>Did direction, delay, condition, quantity, schedule, or cost change?</w:t>
            </w:r>
          </w:p>
        </w:tc>
        <w:tc>
          <w:tcPr>
            <w:tcW w:type="dxa" w:w="1008"/>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t>Contract, notice, daily record, cost and schedule support</w:t>
            </w:r>
          </w:p>
        </w:tc>
      </w:tr>
      <w:tr>
        <w:trPr>
          <w:cantSplit/>
        </w:trPr>
        <w:tc>
          <w:tcPr>
            <w:tcW w:type="dxa" w:w="1800"/>
            <w:tcMar>
              <w:top w:w="80" w:type="dxa"/>
              <w:start w:w="120" w:type="dxa"/>
              <w:bottom w:w="80" w:type="dxa"/>
              <w:end w:w="120" w:type="dxa"/>
            </w:tcMar>
            <w:vAlign w:val="center"/>
          </w:tcPr>
          <w:p>
            <w:r>
              <w:rPr>
                <w:sz w:val="18"/>
              </w:rPr>
              <w:t>Ethics / disclosure</w:t>
            </w:r>
          </w:p>
        </w:tc>
        <w:tc>
          <w:tcPr>
            <w:tcW w:type="dxa" w:w="3816"/>
            <w:tcMar>
              <w:top w:w="80" w:type="dxa"/>
              <w:start w:w="120" w:type="dxa"/>
              <w:bottom w:w="80" w:type="dxa"/>
              <w:end w:w="120" w:type="dxa"/>
            </w:tcMar>
            <w:vAlign w:val="center"/>
          </w:tcPr>
          <w:p>
            <w:r>
              <w:rPr>
                <w:sz w:val="18"/>
              </w:rPr>
              <w:t>Does the contract contain ethics, hotline, disclosure, kickback, gifts, or lobbying duties?</w:t>
            </w:r>
          </w:p>
        </w:tc>
        <w:tc>
          <w:tcPr>
            <w:tcW w:type="dxa" w:w="1008"/>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t>Code, training, reports, investigations, decisions</w:t>
            </w:r>
          </w:p>
        </w:tc>
      </w:tr>
      <w:tr>
        <w:trPr>
          <w:cantSplit/>
        </w:trPr>
        <w:tc>
          <w:tcPr>
            <w:tcW w:type="dxa" w:w="1800"/>
            <w:tcMar>
              <w:top w:w="80" w:type="dxa"/>
              <w:start w:w="120" w:type="dxa"/>
              <w:bottom w:w="80" w:type="dxa"/>
              <w:end w:w="120" w:type="dxa"/>
            </w:tcMar>
            <w:vAlign w:val="center"/>
          </w:tcPr>
          <w:p>
            <w:r>
              <w:rPr>
                <w:sz w:val="18"/>
              </w:rPr>
              <w:t>Cyber / CUI</w:t>
            </w:r>
          </w:p>
        </w:tc>
        <w:tc>
          <w:tcPr>
            <w:tcW w:type="dxa" w:w="3816"/>
            <w:tcMar>
              <w:top w:w="80" w:type="dxa"/>
              <w:start w:w="120" w:type="dxa"/>
              <w:bottom w:w="80" w:type="dxa"/>
              <w:end w:w="120" w:type="dxa"/>
            </w:tcMar>
            <w:vAlign w:val="center"/>
          </w:tcPr>
          <w:p>
            <w:r>
              <w:rPr>
                <w:sz w:val="18"/>
              </w:rPr>
              <w:t>Will a system process, store, transmit, or protect FCI/CUI or other restricted data?</w:t>
            </w:r>
          </w:p>
        </w:tc>
        <w:tc>
          <w:tcPr>
            <w:tcW w:type="dxa" w:w="1008"/>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t>System boundary, SSP, POA&amp;M, incident and access records</w:t>
            </w:r>
          </w:p>
        </w:tc>
      </w:tr>
      <w:tr>
        <w:trPr>
          <w:cantSplit/>
        </w:trPr>
        <w:tc>
          <w:tcPr>
            <w:tcW w:type="dxa" w:w="1800"/>
            <w:tcMar>
              <w:top w:w="80" w:type="dxa"/>
              <w:start w:w="120" w:type="dxa"/>
              <w:bottom w:w="80" w:type="dxa"/>
              <w:end w:w="120" w:type="dxa"/>
            </w:tcMar>
            <w:vAlign w:val="center"/>
          </w:tcPr>
          <w:p>
            <w:r>
              <w:rPr>
                <w:sz w:val="18"/>
              </w:rPr>
              <w:t>Labor</w:t>
            </w:r>
          </w:p>
        </w:tc>
        <w:tc>
          <w:tcPr>
            <w:tcW w:type="dxa" w:w="3816"/>
            <w:tcMar>
              <w:top w:w="80" w:type="dxa"/>
              <w:start w:w="120" w:type="dxa"/>
              <w:bottom w:w="80" w:type="dxa"/>
              <w:end w:w="120" w:type="dxa"/>
            </w:tcMar>
            <w:vAlign w:val="center"/>
          </w:tcPr>
          <w:p>
            <w:r>
              <w:rPr>
                <w:sz w:val="18"/>
              </w:rPr>
              <w:t>Do wage determinations, service/construction labor, EEO, veterans, disability, or leave rules apply?</w:t>
            </w:r>
          </w:p>
        </w:tc>
        <w:tc>
          <w:tcPr>
            <w:tcW w:type="dxa" w:w="1008"/>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t>Classifications, payroll, fringe, posters, notices, approvals</w:t>
            </w:r>
          </w:p>
        </w:tc>
      </w:tr>
      <w:tr>
        <w:trPr>
          <w:cantSplit/>
        </w:trPr>
        <w:tc>
          <w:tcPr>
            <w:tcW w:type="dxa" w:w="1800"/>
            <w:tcMar>
              <w:top w:w="80" w:type="dxa"/>
              <w:start w:w="120" w:type="dxa"/>
              <w:bottom w:w="80" w:type="dxa"/>
              <w:end w:w="120" w:type="dxa"/>
            </w:tcMar>
            <w:vAlign w:val="center"/>
          </w:tcPr>
          <w:p>
            <w:r>
              <w:rPr>
                <w:sz w:val="18"/>
              </w:rPr>
              <w:t>Accounting / pricing</w:t>
            </w:r>
          </w:p>
        </w:tc>
        <w:tc>
          <w:tcPr>
            <w:tcW w:type="dxa" w:w="3816"/>
            <w:tcMar>
              <w:top w:w="80" w:type="dxa"/>
              <w:start w:w="120" w:type="dxa"/>
              <w:bottom w:w="80" w:type="dxa"/>
              <w:end w:w="120" w:type="dxa"/>
            </w:tcMar>
            <w:vAlign w:val="center"/>
          </w:tcPr>
          <w:p>
            <w:r>
              <w:rPr>
                <w:sz w:val="18"/>
              </w:rPr>
              <w:t>Is the award cost-reimbursement, T&amp;M, flexibly priced, certified, or audit-supported?</w:t>
            </w:r>
          </w:p>
        </w:tc>
        <w:tc>
          <w:tcPr>
            <w:tcW w:type="dxa" w:w="1008"/>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t>Time, cost, indirect-rate, invoice, funding, and approval records</w:t>
            </w:r>
          </w:p>
        </w:tc>
      </w:tr>
      <w:tr>
        <w:trPr>
          <w:cantSplit/>
        </w:trPr>
        <w:tc>
          <w:tcPr>
            <w:tcW w:type="dxa" w:w="1800"/>
            <w:tcMar>
              <w:top w:w="80" w:type="dxa"/>
              <w:start w:w="120" w:type="dxa"/>
              <w:bottom w:w="80" w:type="dxa"/>
              <w:end w:w="120" w:type="dxa"/>
            </w:tcMar>
            <w:vAlign w:val="center"/>
          </w:tcPr>
          <w:p>
            <w:r>
              <w:rPr>
                <w:sz w:val="18"/>
              </w:rPr>
              <w:t>Subcontracting</w:t>
            </w:r>
          </w:p>
        </w:tc>
        <w:tc>
          <w:tcPr>
            <w:tcW w:type="dxa" w:w="3816"/>
            <w:tcMar>
              <w:top w:w="80" w:type="dxa"/>
              <w:start w:w="120" w:type="dxa"/>
              <w:bottom w:w="80" w:type="dxa"/>
              <w:end w:w="120" w:type="dxa"/>
            </w:tcMar>
            <w:vAlign w:val="center"/>
          </w:tcPr>
          <w:p>
            <w:r>
              <w:rPr>
                <w:sz w:val="18"/>
              </w:rPr>
              <w:t>Is a plan, consent, competition, reporting, flow-down, or status representation required?</w:t>
            </w:r>
          </w:p>
        </w:tc>
        <w:tc>
          <w:tcPr>
            <w:tcW w:type="dxa" w:w="1008"/>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t>Approved plan, reports, source file, representations</w:t>
            </w:r>
          </w:p>
        </w:tc>
      </w:tr>
    </w:tbl>
    <w:p>
      <w:pPr>
        <w:pStyle w:val="Checklist"/>
      </w:pPr>
      <w:r>
        <w:t>☐  Assign a contracts owner and backup</w:t>
      </w:r>
    </w:p>
    <w:p>
      <w:pPr>
        <w:pStyle w:val="Checklist"/>
      </w:pPr>
      <w:r>
        <w:t>☐  Create one controlled contract repository</w:t>
      </w:r>
    </w:p>
    <w:p>
      <w:pPr>
        <w:pStyle w:val="Checklist"/>
      </w:pPr>
      <w:r>
        <w:t>☐  Load every clause, deliverable, option, notice, and reporting date</w:t>
      </w:r>
    </w:p>
    <w:p>
      <w:pPr>
        <w:pStyle w:val="Checklist"/>
      </w:pPr>
      <w:r>
        <w:t>☐  Record who may communicate with the Contracting Officer</w:t>
      </w:r>
    </w:p>
    <w:p>
      <w:pPr>
        <w:pStyle w:val="Checklist"/>
      </w:pPr>
      <w:r>
        <w:t>☐  Escalate conflicts among the contract, direction, policy, and actual performance</w:t>
      </w:r>
    </w:p>
    <w:p>
      <w:pPr>
        <w:pStyle w:val="Heading1"/>
      </w:pPr>
      <w:r>
        <w:t>2. Change Event and Notice File</w:t>
      </w:r>
    </w:p>
    <w:p>
      <w:pPr>
        <w:spacing w:after="140"/>
      </w:pPr>
      <w:r>
        <w:rPr>
          <w:b/>
        </w:rPr>
        <w:t xml:space="preserve">Contract / order: </w:t>
      </w:r>
      <w:r>
        <w:t>________________________________________________________________</w:t>
      </w:r>
    </w:p>
    <w:p>
      <w:pPr>
        <w:spacing w:after="140"/>
      </w:pPr>
      <w:r>
        <w:rPr>
          <w:b/>
        </w:rPr>
        <w:t xml:space="preserve">Event number: </w:t>
      </w:r>
      <w:r>
        <w:t>________________________________________________________________</w:t>
      </w:r>
    </w:p>
    <w:p>
      <w:pPr>
        <w:spacing w:after="140"/>
      </w:pPr>
      <w:r>
        <w:rPr>
          <w:b/>
        </w:rPr>
        <w:t xml:space="preserve">Date and time discovered: </w:t>
      </w:r>
      <w:r>
        <w:t>________________________________________________________________</w:t>
      </w:r>
    </w:p>
    <w:p>
      <w:pPr>
        <w:spacing w:after="140"/>
      </w:pPr>
      <w:r>
        <w:rPr>
          <w:b/>
        </w:rPr>
        <w:t xml:space="preserve">Direction source: </w:t>
      </w:r>
      <w:r>
        <w:t>________________________________________________________________</w:t>
      </w:r>
    </w:p>
    <w:p>
      <w:pPr>
        <w:spacing w:after="140"/>
      </w:pPr>
      <w:r>
        <w:rPr>
          <w:b/>
        </w:rPr>
        <w:t xml:space="preserve">Affected CLIN / task: </w:t>
      </w:r>
      <w:r>
        <w:t>________________________________________________________________</w:t>
      </w:r>
    </w:p>
    <w:p>
      <w:pPr>
        <w:spacing w:after="140"/>
      </w:pPr>
      <w:r>
        <w:rPr>
          <w:b/>
        </w:rPr>
        <w:t xml:space="preserve">Notice deadline: </w:t>
      </w:r>
      <w:r>
        <w:t>________________________________________________________________</w:t>
      </w:r>
    </w:p>
    <w:p>
      <w:pPr>
        <w:spacing w:after="140"/>
      </w:pPr>
      <w:r>
        <w:rPr>
          <w:b/>
        </w:rPr>
        <w:t xml:space="preserve">Authorized contracts lead: </w:t>
      </w:r>
      <w:r>
        <w:t>________________________________________________________________</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2520"/>
            <w:shd w:fill="E8EEF5"/>
            <w:vAlign w:val="center"/>
            <w:tcMar>
              <w:top w:w="80" w:type="dxa"/>
              <w:start w:w="120" w:type="dxa"/>
              <w:bottom w:w="80" w:type="dxa"/>
              <w:end w:w="120" w:type="dxa"/>
            </w:tcMar>
          </w:tcPr>
          <w:p>
            <w:r>
              <w:rPr>
                <w:b/>
                <w:sz w:val="18"/>
              </w:rPr>
              <w:t>Event fact</w:t>
            </w:r>
          </w:p>
        </w:tc>
        <w:tc>
          <w:tcPr>
            <w:tcW w:type="dxa" w:w="6480"/>
            <w:shd w:fill="E8EEF5"/>
            <w:vAlign w:val="center"/>
            <w:tcMar>
              <w:top w:w="80" w:type="dxa"/>
              <w:start w:w="120" w:type="dxa"/>
              <w:bottom w:w="80" w:type="dxa"/>
              <w:end w:w="120" w:type="dxa"/>
            </w:tcMar>
          </w:tcPr>
          <w:p>
            <w:r>
              <w:rPr>
                <w:b/>
                <w:sz w:val="18"/>
              </w:rPr>
              <w:t>Contemporaneous record</w:t>
            </w:r>
          </w:p>
        </w:tc>
      </w:tr>
      <w:tr>
        <w:trPr>
          <w:cantSplit/>
        </w:trPr>
        <w:tc>
          <w:tcPr>
            <w:tcW w:type="dxa" w:w="2520"/>
            <w:tcMar>
              <w:top w:w="80" w:type="dxa"/>
              <w:start w:w="120" w:type="dxa"/>
              <w:bottom w:w="80" w:type="dxa"/>
              <w:end w:w="120" w:type="dxa"/>
            </w:tcMar>
            <w:vAlign w:val="center"/>
          </w:tcPr>
          <w:p>
            <w:r>
              <w:rPr>
                <w:sz w:val="18"/>
              </w:rPr>
              <w:t>What changed or differed</w:t>
            </w:r>
          </w:p>
        </w:tc>
        <w:tc>
          <w:tcPr>
            <w:tcW w:type="dxa" w:w="6480"/>
            <w:tcMar>
              <w:top w:w="80" w:type="dxa"/>
              <w:start w:w="120" w:type="dxa"/>
              <w:bottom w:w="80" w:type="dxa"/>
              <w:end w:w="120" w:type="dxa"/>
            </w:tcMar>
            <w:vAlign w:val="center"/>
          </w:tcPr>
          <w:p>
            <w:r>
              <w:rPr>
                <w:sz w:val="18"/>
              </w:rPr>
            </w:r>
          </w:p>
        </w:tc>
      </w:tr>
      <w:tr>
        <w:trPr>
          <w:cantSplit/>
        </w:trPr>
        <w:tc>
          <w:tcPr>
            <w:tcW w:type="dxa" w:w="2520"/>
            <w:tcMar>
              <w:top w:w="80" w:type="dxa"/>
              <w:start w:w="120" w:type="dxa"/>
              <w:bottom w:w="80" w:type="dxa"/>
              <w:end w:w="120" w:type="dxa"/>
            </w:tcMar>
            <w:vAlign w:val="center"/>
          </w:tcPr>
          <w:p>
            <w:r>
              <w:rPr>
                <w:sz w:val="18"/>
              </w:rPr>
              <w:t>Who said / did what</w:t>
            </w:r>
          </w:p>
        </w:tc>
        <w:tc>
          <w:tcPr>
            <w:tcW w:type="dxa" w:w="6480"/>
            <w:tcMar>
              <w:top w:w="80" w:type="dxa"/>
              <w:start w:w="120" w:type="dxa"/>
              <w:bottom w:w="80" w:type="dxa"/>
              <w:end w:w="120" w:type="dxa"/>
            </w:tcMar>
            <w:vAlign w:val="center"/>
          </w:tcPr>
          <w:p>
            <w:r>
              <w:rPr>
                <w:sz w:val="18"/>
              </w:rPr>
            </w:r>
          </w:p>
        </w:tc>
      </w:tr>
      <w:tr>
        <w:trPr>
          <w:cantSplit/>
        </w:trPr>
        <w:tc>
          <w:tcPr>
            <w:tcW w:type="dxa" w:w="2520"/>
            <w:tcMar>
              <w:top w:w="80" w:type="dxa"/>
              <w:start w:w="120" w:type="dxa"/>
              <w:bottom w:w="80" w:type="dxa"/>
              <w:end w:w="120" w:type="dxa"/>
            </w:tcMar>
            <w:vAlign w:val="center"/>
          </w:tcPr>
          <w:p>
            <w:r>
              <w:rPr>
                <w:sz w:val="18"/>
              </w:rPr>
              <w:t>Contract baseline</w:t>
            </w:r>
          </w:p>
        </w:tc>
        <w:tc>
          <w:tcPr>
            <w:tcW w:type="dxa" w:w="6480"/>
            <w:tcMar>
              <w:top w:w="80" w:type="dxa"/>
              <w:start w:w="120" w:type="dxa"/>
              <w:bottom w:w="80" w:type="dxa"/>
              <w:end w:w="120" w:type="dxa"/>
            </w:tcMar>
            <w:vAlign w:val="center"/>
          </w:tcPr>
          <w:p>
            <w:r>
              <w:rPr>
                <w:sz w:val="18"/>
              </w:rPr>
            </w:r>
          </w:p>
        </w:tc>
      </w:tr>
      <w:tr>
        <w:trPr>
          <w:cantSplit/>
        </w:trPr>
        <w:tc>
          <w:tcPr>
            <w:tcW w:type="dxa" w:w="2520"/>
            <w:tcMar>
              <w:top w:w="80" w:type="dxa"/>
              <w:start w:w="120" w:type="dxa"/>
              <w:bottom w:w="80" w:type="dxa"/>
              <w:end w:w="120" w:type="dxa"/>
            </w:tcMar>
            <w:vAlign w:val="center"/>
          </w:tcPr>
          <w:p>
            <w:r>
              <w:rPr>
                <w:sz w:val="18"/>
              </w:rPr>
              <w:t>Affected work and dependencies</w:t>
            </w:r>
          </w:p>
        </w:tc>
        <w:tc>
          <w:tcPr>
            <w:tcW w:type="dxa" w:w="6480"/>
            <w:tcMar>
              <w:top w:w="80" w:type="dxa"/>
              <w:start w:w="120" w:type="dxa"/>
              <w:bottom w:w="80" w:type="dxa"/>
              <w:end w:w="120" w:type="dxa"/>
            </w:tcMar>
            <w:vAlign w:val="center"/>
          </w:tcPr>
          <w:p>
            <w:r>
              <w:rPr>
                <w:sz w:val="18"/>
              </w:rPr>
            </w:r>
          </w:p>
        </w:tc>
      </w:tr>
      <w:tr>
        <w:trPr>
          <w:cantSplit/>
        </w:trPr>
        <w:tc>
          <w:tcPr>
            <w:tcW w:type="dxa" w:w="2520"/>
            <w:tcMar>
              <w:top w:w="80" w:type="dxa"/>
              <w:start w:w="120" w:type="dxa"/>
              <w:bottom w:w="80" w:type="dxa"/>
              <w:end w:w="120" w:type="dxa"/>
            </w:tcMar>
            <w:vAlign w:val="center"/>
          </w:tcPr>
          <w:p>
            <w:r>
              <w:rPr>
                <w:sz w:val="18"/>
              </w:rPr>
              <w:t>Cost / labor / material impact</w:t>
            </w:r>
          </w:p>
        </w:tc>
        <w:tc>
          <w:tcPr>
            <w:tcW w:type="dxa" w:w="6480"/>
            <w:tcMar>
              <w:top w:w="80" w:type="dxa"/>
              <w:start w:w="120" w:type="dxa"/>
              <w:bottom w:w="80" w:type="dxa"/>
              <w:end w:w="120" w:type="dxa"/>
            </w:tcMar>
            <w:vAlign w:val="center"/>
          </w:tcPr>
          <w:p>
            <w:r>
              <w:rPr>
                <w:sz w:val="18"/>
              </w:rPr>
            </w:r>
          </w:p>
        </w:tc>
      </w:tr>
      <w:tr>
        <w:trPr>
          <w:cantSplit/>
        </w:trPr>
        <w:tc>
          <w:tcPr>
            <w:tcW w:type="dxa" w:w="2520"/>
            <w:tcMar>
              <w:top w:w="80" w:type="dxa"/>
              <w:start w:w="120" w:type="dxa"/>
              <w:bottom w:w="80" w:type="dxa"/>
              <w:end w:w="120" w:type="dxa"/>
            </w:tcMar>
            <w:vAlign w:val="center"/>
          </w:tcPr>
          <w:p>
            <w:r>
              <w:rPr>
                <w:sz w:val="18"/>
              </w:rPr>
              <w:t>Schedule / critical-path impact</w:t>
            </w:r>
          </w:p>
        </w:tc>
        <w:tc>
          <w:tcPr>
            <w:tcW w:type="dxa" w:w="6480"/>
            <w:tcMar>
              <w:top w:w="80" w:type="dxa"/>
              <w:start w:w="120" w:type="dxa"/>
              <w:bottom w:w="80" w:type="dxa"/>
              <w:end w:w="120" w:type="dxa"/>
            </w:tcMar>
            <w:vAlign w:val="center"/>
          </w:tcPr>
          <w:p>
            <w:r>
              <w:rPr>
                <w:sz w:val="18"/>
              </w:rPr>
            </w:r>
          </w:p>
        </w:tc>
      </w:tr>
      <w:tr>
        <w:trPr>
          <w:cantSplit/>
        </w:trPr>
        <w:tc>
          <w:tcPr>
            <w:tcW w:type="dxa" w:w="2520"/>
            <w:tcMar>
              <w:top w:w="80" w:type="dxa"/>
              <w:start w:w="120" w:type="dxa"/>
              <w:bottom w:w="80" w:type="dxa"/>
              <w:end w:w="120" w:type="dxa"/>
            </w:tcMar>
            <w:vAlign w:val="center"/>
          </w:tcPr>
          <w:p>
            <w:r>
              <w:rPr>
                <w:sz w:val="18"/>
              </w:rPr>
              <w:t>Mitigation taken without waiving rights</w:t>
            </w:r>
          </w:p>
        </w:tc>
        <w:tc>
          <w:tcPr>
            <w:tcW w:type="dxa" w:w="6480"/>
            <w:tcMar>
              <w:top w:w="80" w:type="dxa"/>
              <w:start w:w="120" w:type="dxa"/>
              <w:bottom w:w="80" w:type="dxa"/>
              <w:end w:w="120" w:type="dxa"/>
            </w:tcMar>
            <w:vAlign w:val="center"/>
          </w:tcPr>
          <w:p>
            <w:r>
              <w:rPr>
                <w:sz w:val="18"/>
              </w:rPr>
            </w:r>
          </w:p>
        </w:tc>
      </w:tr>
      <w:tr>
        <w:trPr>
          <w:cantSplit/>
        </w:trPr>
        <w:tc>
          <w:tcPr>
            <w:tcW w:type="dxa" w:w="2520"/>
            <w:tcMar>
              <w:top w:w="80" w:type="dxa"/>
              <w:start w:w="120" w:type="dxa"/>
              <w:bottom w:w="80" w:type="dxa"/>
              <w:end w:w="120" w:type="dxa"/>
            </w:tcMar>
            <w:vAlign w:val="center"/>
          </w:tcPr>
          <w:p>
            <w:r>
              <w:rPr>
                <w:sz w:val="18"/>
              </w:rPr>
              <w:t>Written direction received</w:t>
            </w:r>
          </w:p>
        </w:tc>
        <w:tc>
          <w:tcPr>
            <w:tcW w:type="dxa" w:w="6480"/>
            <w:tcMar>
              <w:top w:w="80" w:type="dxa"/>
              <w:start w:w="120" w:type="dxa"/>
              <w:bottom w:w="80" w:type="dxa"/>
              <w:end w:w="120" w:type="dxa"/>
            </w:tcMar>
            <w:vAlign w:val="center"/>
          </w:tcPr>
          <w:p>
            <w:r>
              <w:rPr>
                <w:sz w:val="18"/>
              </w:rPr>
            </w:r>
          </w:p>
        </w:tc>
      </w:tr>
    </w:tbl>
    <w:p>
      <w:pPr>
        <w:pStyle w:val="Heading2"/>
      </w:pPr>
      <w:r>
        <w:t>Potential change notice starter</w:t>
      </w:r>
    </w:p>
    <w:p>
      <w:r>
        <w:t>Subject: Notice of Potential Change - [CONTRACT / EVENT]. [FACTUAL EVENT] may affect [SCOPE / COST / SCHEDULE] under [CONTRACT BASELINE]. The observed impact is [FACTS]. Please provide written direction regarding [QUESTION]. Pending authorized direction, the contractor will [SAFE CONTINUATION / MITIGATION] and preserve contemporaneous records. This is not a final request for adjustment and does not waive any right or remedy.</w:t>
      </w:r>
    </w:p>
    <w:p>
      <w:pPr>
        <w:pStyle w:val="Heading1"/>
      </w:pPr>
      <w:r>
        <w:t>3. Equitable Adjustment and Claim Readiness</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1944"/>
            <w:shd w:fill="E8EEF5"/>
            <w:vAlign w:val="center"/>
            <w:tcMar>
              <w:top w:w="80" w:type="dxa"/>
              <w:start w:w="120" w:type="dxa"/>
              <w:bottom w:w="80" w:type="dxa"/>
              <w:end w:w="120" w:type="dxa"/>
            </w:tcMar>
          </w:tcPr>
          <w:p>
            <w:r>
              <w:rPr>
                <w:b/>
                <w:sz w:val="18"/>
              </w:rPr>
              <w:t>Element</w:t>
            </w:r>
          </w:p>
        </w:tc>
        <w:tc>
          <w:tcPr>
            <w:tcW w:type="dxa" w:w="7056"/>
            <w:shd w:fill="E8EEF5"/>
            <w:vAlign w:val="center"/>
            <w:tcMar>
              <w:top w:w="80" w:type="dxa"/>
              <w:start w:w="120" w:type="dxa"/>
              <w:bottom w:w="80" w:type="dxa"/>
              <w:end w:w="120" w:type="dxa"/>
            </w:tcMar>
          </w:tcPr>
          <w:p>
            <w:r>
              <w:rPr>
                <w:b/>
                <w:sz w:val="18"/>
              </w:rPr>
              <w:t>Evidence / decision</w:t>
            </w:r>
          </w:p>
        </w:tc>
      </w:tr>
      <w:tr>
        <w:trPr>
          <w:cantSplit/>
        </w:trPr>
        <w:tc>
          <w:tcPr>
            <w:tcW w:type="dxa" w:w="1944"/>
            <w:tcMar>
              <w:top w:w="80" w:type="dxa"/>
              <w:start w:w="120" w:type="dxa"/>
              <w:bottom w:w="80" w:type="dxa"/>
              <w:end w:w="120" w:type="dxa"/>
            </w:tcMar>
            <w:vAlign w:val="center"/>
          </w:tcPr>
          <w:p>
            <w:r>
              <w:rPr>
                <w:sz w:val="18"/>
              </w:rPr>
              <w:t>Contract basis</w:t>
            </w:r>
          </w:p>
        </w:tc>
        <w:tc>
          <w:tcPr>
            <w:tcW w:type="dxa" w:w="7056"/>
            <w:tcMar>
              <w:top w:w="80" w:type="dxa"/>
              <w:start w:w="120" w:type="dxa"/>
              <w:bottom w:w="80" w:type="dxa"/>
              <w:end w:w="120" w:type="dxa"/>
            </w:tcMar>
            <w:vAlign w:val="center"/>
          </w:tcPr>
          <w:p>
            <w:r>
              <w:rPr>
                <w:sz w:val="18"/>
              </w:rPr>
              <w:t>Exact clause, specification, order, modification, or legal basis</w:t>
            </w:r>
          </w:p>
        </w:tc>
      </w:tr>
      <w:tr>
        <w:trPr>
          <w:cantSplit/>
        </w:trPr>
        <w:tc>
          <w:tcPr>
            <w:tcW w:type="dxa" w:w="1944"/>
            <w:tcMar>
              <w:top w:w="80" w:type="dxa"/>
              <w:start w:w="120" w:type="dxa"/>
              <w:bottom w:w="80" w:type="dxa"/>
              <w:end w:w="120" w:type="dxa"/>
            </w:tcMar>
            <w:vAlign w:val="center"/>
          </w:tcPr>
          <w:p>
            <w:r>
              <w:rPr>
                <w:sz w:val="18"/>
              </w:rPr>
              <w:t>Entitlement facts</w:t>
            </w:r>
          </w:p>
        </w:tc>
        <w:tc>
          <w:tcPr>
            <w:tcW w:type="dxa" w:w="7056"/>
            <w:tcMar>
              <w:top w:w="80" w:type="dxa"/>
              <w:start w:w="120" w:type="dxa"/>
              <w:bottom w:w="80" w:type="dxa"/>
              <w:end w:w="120" w:type="dxa"/>
            </w:tcMar>
            <w:vAlign w:val="center"/>
          </w:tcPr>
          <w:p>
            <w:r>
              <w:rPr>
                <w:sz w:val="18"/>
              </w:rPr>
              <w:t>Chronology, notices, direction, knowledge, causation, and mitigation</w:t>
            </w:r>
          </w:p>
        </w:tc>
      </w:tr>
      <w:tr>
        <w:trPr>
          <w:cantSplit/>
        </w:trPr>
        <w:tc>
          <w:tcPr>
            <w:tcW w:type="dxa" w:w="1944"/>
            <w:tcMar>
              <w:top w:w="80" w:type="dxa"/>
              <w:start w:w="120" w:type="dxa"/>
              <w:bottom w:w="80" w:type="dxa"/>
              <w:end w:w="120" w:type="dxa"/>
            </w:tcMar>
            <w:vAlign w:val="center"/>
          </w:tcPr>
          <w:p>
            <w:r>
              <w:rPr>
                <w:sz w:val="18"/>
              </w:rPr>
              <w:t>Quantum</w:t>
            </w:r>
          </w:p>
        </w:tc>
        <w:tc>
          <w:tcPr>
            <w:tcW w:type="dxa" w:w="7056"/>
            <w:tcMar>
              <w:top w:w="80" w:type="dxa"/>
              <w:start w:w="120" w:type="dxa"/>
              <w:bottom w:w="80" w:type="dxa"/>
              <w:end w:w="120" w:type="dxa"/>
            </w:tcMar>
            <w:vAlign w:val="center"/>
          </w:tcPr>
          <w:p>
            <w:r>
              <w:rPr>
                <w:sz w:val="18"/>
              </w:rPr>
              <w:t>Direct labor/material/ODC, indirect costs, escalation, profit/fee treatment, credits, and no duplication</w:t>
            </w:r>
          </w:p>
        </w:tc>
      </w:tr>
      <w:tr>
        <w:trPr>
          <w:cantSplit/>
        </w:trPr>
        <w:tc>
          <w:tcPr>
            <w:tcW w:type="dxa" w:w="1944"/>
            <w:tcMar>
              <w:top w:w="80" w:type="dxa"/>
              <w:start w:w="120" w:type="dxa"/>
              <w:bottom w:w="80" w:type="dxa"/>
              <w:end w:w="120" w:type="dxa"/>
            </w:tcMar>
            <w:vAlign w:val="center"/>
          </w:tcPr>
          <w:p>
            <w:r>
              <w:rPr>
                <w:sz w:val="18"/>
              </w:rPr>
              <w:t>Schedule</w:t>
            </w:r>
          </w:p>
        </w:tc>
        <w:tc>
          <w:tcPr>
            <w:tcW w:type="dxa" w:w="7056"/>
            <w:tcMar>
              <w:top w:w="80" w:type="dxa"/>
              <w:start w:w="120" w:type="dxa"/>
              <w:bottom w:w="80" w:type="dxa"/>
              <w:end w:w="120" w:type="dxa"/>
            </w:tcMar>
            <w:vAlign w:val="center"/>
          </w:tcPr>
          <w:p>
            <w:r>
              <w:rPr>
                <w:sz w:val="18"/>
              </w:rPr>
              <w:t>Baseline, updates, critical path, concurrency, excusable/compensable delay analysis</w:t>
            </w:r>
          </w:p>
        </w:tc>
      </w:tr>
      <w:tr>
        <w:trPr>
          <w:cantSplit/>
        </w:trPr>
        <w:tc>
          <w:tcPr>
            <w:tcW w:type="dxa" w:w="1944"/>
            <w:tcMar>
              <w:top w:w="80" w:type="dxa"/>
              <w:start w:w="120" w:type="dxa"/>
              <w:bottom w:w="80" w:type="dxa"/>
              <w:end w:w="120" w:type="dxa"/>
            </w:tcMar>
            <w:vAlign w:val="center"/>
          </w:tcPr>
          <w:p>
            <w:r>
              <w:rPr>
                <w:sz w:val="18"/>
              </w:rPr>
              <w:t>Records</w:t>
            </w:r>
          </w:p>
        </w:tc>
        <w:tc>
          <w:tcPr>
            <w:tcW w:type="dxa" w:w="7056"/>
            <w:tcMar>
              <w:top w:w="80" w:type="dxa"/>
              <w:start w:w="120" w:type="dxa"/>
              <w:bottom w:w="80" w:type="dxa"/>
              <w:end w:w="120" w:type="dxa"/>
            </w:tcMar>
            <w:vAlign w:val="center"/>
          </w:tcPr>
          <w:p>
            <w:r>
              <w:rPr>
                <w:sz w:val="18"/>
              </w:rPr>
              <w:t>Daily reports, correspondence, photos, logs, invoices, payroll, quotes, calculations</w:t>
            </w:r>
          </w:p>
        </w:tc>
      </w:tr>
      <w:tr>
        <w:trPr>
          <w:cantSplit/>
        </w:trPr>
        <w:tc>
          <w:tcPr>
            <w:tcW w:type="dxa" w:w="1944"/>
            <w:tcMar>
              <w:top w:w="80" w:type="dxa"/>
              <w:start w:w="120" w:type="dxa"/>
              <w:bottom w:w="80" w:type="dxa"/>
              <w:end w:w="120" w:type="dxa"/>
            </w:tcMar>
            <w:vAlign w:val="center"/>
          </w:tcPr>
          <w:p>
            <w:r>
              <w:rPr>
                <w:sz w:val="18"/>
              </w:rPr>
              <w:t>Authority</w:t>
            </w:r>
          </w:p>
        </w:tc>
        <w:tc>
          <w:tcPr>
            <w:tcW w:type="dxa" w:w="7056"/>
            <w:tcMar>
              <w:top w:w="80" w:type="dxa"/>
              <w:start w:w="120" w:type="dxa"/>
              <w:bottom w:w="80" w:type="dxa"/>
              <w:end w:w="120" w:type="dxa"/>
            </w:tcMar>
            <w:vAlign w:val="center"/>
          </w:tcPr>
          <w:p>
            <w:r>
              <w:rPr>
                <w:sz w:val="18"/>
              </w:rPr>
              <w:t>Signer and certification authority confirmed</w:t>
            </w:r>
          </w:p>
        </w:tc>
      </w:tr>
      <w:tr>
        <w:trPr>
          <w:cantSplit/>
        </w:trPr>
        <w:tc>
          <w:tcPr>
            <w:tcW w:type="dxa" w:w="1944"/>
            <w:tcMar>
              <w:top w:w="80" w:type="dxa"/>
              <w:start w:w="120" w:type="dxa"/>
              <w:bottom w:w="80" w:type="dxa"/>
              <w:end w:w="120" w:type="dxa"/>
            </w:tcMar>
            <w:vAlign w:val="center"/>
          </w:tcPr>
          <w:p>
            <w:r>
              <w:rPr>
                <w:sz w:val="18"/>
              </w:rPr>
              <w:t>Deadline</w:t>
            </w:r>
          </w:p>
        </w:tc>
        <w:tc>
          <w:tcPr>
            <w:tcW w:type="dxa" w:w="7056"/>
            <w:tcMar>
              <w:top w:w="80" w:type="dxa"/>
              <w:start w:w="120" w:type="dxa"/>
              <w:bottom w:w="80" w:type="dxa"/>
              <w:end w:w="120" w:type="dxa"/>
            </w:tcMar>
            <w:vAlign w:val="center"/>
          </w:tcPr>
          <w:p>
            <w:r>
              <w:rPr>
                <w:sz w:val="18"/>
              </w:rPr>
              <w:t>Contractual notice, REA, claim, appeal, and final-payment timing confirmed</w:t>
            </w:r>
          </w:p>
        </w:tc>
      </w:tr>
    </w:tbl>
    <w:p>
      <w:pPr>
        <w:spacing w:after="140"/>
      </w:pPr>
      <w:r>
        <w:rPr>
          <w:b/>
        </w:rPr>
        <w:t xml:space="preserve">Precise adjustment requested: </w:t>
      </w:r>
      <w:r>
        <w:t>________________________________________________________________</w:t>
      </w:r>
    </w:p>
    <w:p>
      <w:pPr>
        <w:spacing w:after="140"/>
      </w:pPr>
      <w:r>
        <w:rPr>
          <w:b/>
        </w:rPr>
        <w:t xml:space="preserve">Amount / schedule requested: </w:t>
      </w:r>
      <w:r>
        <w:t>________________________________________________________________</w:t>
      </w:r>
    </w:p>
    <w:p>
      <w:pPr>
        <w:spacing w:after="140"/>
      </w:pPr>
      <w:r>
        <w:rPr>
          <w:b/>
        </w:rPr>
        <w:t xml:space="preserve">Prior payments or related requests: </w:t>
      </w:r>
      <w:r>
        <w:t>________________________________________________________________</w:t>
      </w:r>
    </w:p>
    <w:p>
      <w:pPr>
        <w:spacing w:after="140"/>
      </w:pPr>
      <w:r>
        <w:rPr>
          <w:b/>
        </w:rPr>
        <w:t xml:space="preserve">Supporting attachments: </w:t>
      </w:r>
      <w:r>
        <w:t>________________________________________________________________</w:t>
      </w:r>
    </w:p>
    <w:p>
      <w:pPr>
        <w:spacing w:after="140"/>
      </w:pPr>
      <w:r>
        <w:rPr>
          <w:b/>
        </w:rPr>
        <w:t xml:space="preserve">Legal review: </w:t>
      </w:r>
      <w:r>
        <w:t>________________________________________________________________</w:t>
      </w:r>
    </w:p>
    <w:p>
      <w:pPr>
        <w:spacing w:after="140"/>
      </w:pPr>
      <w:r>
        <w:rPr>
          <w:b/>
        </w:rPr>
        <w:t xml:space="preserve">Finance review: </w:t>
      </w:r>
      <w:r>
        <w:t>________________________________________________________________</w:t>
      </w:r>
    </w:p>
    <w:p>
      <w:pPr>
        <w:spacing w:after="140"/>
      </w:pPr>
      <w:r>
        <w:rPr>
          <w:b/>
        </w:rPr>
        <w:t xml:space="preserve">Executive approval: </w:t>
      </w:r>
      <w:r>
        <w:t>________________________________________________________________</w:t>
      </w:r>
    </w:p>
    <w:p>
      <w:pPr>
        <w:pStyle w:val="Checklist"/>
      </w:pPr>
      <w:r>
        <w:t>☐  Use the exact certification required by the controlling clause and current law</w:t>
      </w:r>
    </w:p>
    <w:p>
      <w:pPr>
        <w:pStyle w:val="Checklist"/>
      </w:pPr>
      <w:r>
        <w:t>☐  Separate estimated from actual cost</w:t>
      </w:r>
    </w:p>
    <w:p>
      <w:pPr>
        <w:pStyle w:val="Checklist"/>
      </w:pPr>
      <w:r>
        <w:t>☐  Exclude already reimbursed or separately claimed cost</w:t>
      </w:r>
    </w:p>
    <w:p>
      <w:pPr>
        <w:pStyle w:val="Checklist"/>
      </w:pPr>
      <w:r>
        <w:t>☐  Reconcile the narrative, schedule, and cost model; preserve privilege and protected work product with counsel</w:t>
      </w:r>
    </w:p>
    <w:p>
      <w:pPr>
        <w:pStyle w:val="Heading1"/>
      </w:pPr>
      <w:r>
        <w:t>4. Stop Work, Cure, Show Cause, Suspension, and Termination</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2232"/>
            <w:shd w:fill="E8EEF5"/>
            <w:vAlign w:val="center"/>
            <w:tcMar>
              <w:top w:w="80" w:type="dxa"/>
              <w:start w:w="120" w:type="dxa"/>
              <w:bottom w:w="80" w:type="dxa"/>
              <w:end w:w="120" w:type="dxa"/>
            </w:tcMar>
          </w:tcPr>
          <w:p>
            <w:r>
              <w:rPr>
                <w:b/>
                <w:sz w:val="18"/>
              </w:rPr>
              <w:t>Action</w:t>
            </w:r>
          </w:p>
        </w:tc>
        <w:tc>
          <w:tcPr>
            <w:tcW w:type="dxa" w:w="6768"/>
            <w:shd w:fill="E8EEF5"/>
            <w:vAlign w:val="center"/>
            <w:tcMar>
              <w:top w:w="80" w:type="dxa"/>
              <w:start w:w="120" w:type="dxa"/>
              <w:bottom w:w="80" w:type="dxa"/>
              <w:end w:w="120" w:type="dxa"/>
            </w:tcMar>
          </w:tcPr>
          <w:p>
            <w:r>
              <w:rPr>
                <w:b/>
                <w:sz w:val="18"/>
              </w:rPr>
              <w:t>Immediate controlled response</w:t>
            </w:r>
          </w:p>
        </w:tc>
      </w:tr>
      <w:tr>
        <w:trPr>
          <w:cantSplit/>
        </w:trPr>
        <w:tc>
          <w:tcPr>
            <w:tcW w:type="dxa" w:w="2232"/>
            <w:tcMar>
              <w:top w:w="80" w:type="dxa"/>
              <w:start w:w="120" w:type="dxa"/>
              <w:bottom w:w="80" w:type="dxa"/>
              <w:end w:w="120" w:type="dxa"/>
            </w:tcMar>
            <w:vAlign w:val="center"/>
          </w:tcPr>
          <w:p>
            <w:r>
              <w:rPr>
                <w:sz w:val="18"/>
              </w:rPr>
              <w:t>Stop-work / suspension</w:t>
            </w:r>
          </w:p>
        </w:tc>
        <w:tc>
          <w:tcPr>
            <w:tcW w:type="dxa" w:w="6768"/>
            <w:tcMar>
              <w:top w:w="80" w:type="dxa"/>
              <w:start w:w="120" w:type="dxa"/>
              <w:bottom w:w="80" w:type="dxa"/>
              <w:end w:w="120" w:type="dxa"/>
            </w:tcMar>
            <w:vAlign w:val="center"/>
          </w:tcPr>
          <w:p>
            <w:r>
              <w:rPr>
                <w:sz w:val="18"/>
              </w:rPr>
              <w:t>Authenticate the order; identify authority, scope, effective time, affected personnel/property, preservation, mitigation, and restart conditions.</w:t>
            </w:r>
          </w:p>
        </w:tc>
      </w:tr>
      <w:tr>
        <w:trPr>
          <w:cantSplit/>
        </w:trPr>
        <w:tc>
          <w:tcPr>
            <w:tcW w:type="dxa" w:w="2232"/>
            <w:tcMar>
              <w:top w:w="80" w:type="dxa"/>
              <w:start w:w="120" w:type="dxa"/>
              <w:bottom w:w="80" w:type="dxa"/>
              <w:end w:w="120" w:type="dxa"/>
            </w:tcMar>
            <w:vAlign w:val="center"/>
          </w:tcPr>
          <w:p>
            <w:r>
              <w:rPr>
                <w:sz w:val="18"/>
              </w:rPr>
              <w:t>Cure notice</w:t>
            </w:r>
          </w:p>
        </w:tc>
        <w:tc>
          <w:tcPr>
            <w:tcW w:type="dxa" w:w="6768"/>
            <w:tcMar>
              <w:top w:w="80" w:type="dxa"/>
              <w:start w:w="120" w:type="dxa"/>
              <w:bottom w:w="80" w:type="dxa"/>
              <w:end w:w="120" w:type="dxa"/>
            </w:tcMar>
            <w:vAlign w:val="center"/>
          </w:tcPr>
          <w:p>
            <w:r>
              <w:rPr>
                <w:sz w:val="18"/>
              </w:rPr>
              <w:t>Calendar deadline; form a response team; investigate each allegation; preserve evidence; correct safely; document cause, impact, and prevention.</w:t>
            </w:r>
          </w:p>
        </w:tc>
      </w:tr>
      <w:tr>
        <w:trPr>
          <w:cantSplit/>
        </w:trPr>
        <w:tc>
          <w:tcPr>
            <w:tcW w:type="dxa" w:w="2232"/>
            <w:tcMar>
              <w:top w:w="80" w:type="dxa"/>
              <w:start w:w="120" w:type="dxa"/>
              <w:bottom w:w="80" w:type="dxa"/>
              <w:end w:w="120" w:type="dxa"/>
            </w:tcMar>
            <w:vAlign w:val="center"/>
          </w:tcPr>
          <w:p>
            <w:r>
              <w:rPr>
                <w:sz w:val="18"/>
              </w:rPr>
              <w:t>Show-cause notice</w:t>
            </w:r>
          </w:p>
        </w:tc>
        <w:tc>
          <w:tcPr>
            <w:tcW w:type="dxa" w:w="6768"/>
            <w:tcMar>
              <w:top w:w="80" w:type="dxa"/>
              <w:start w:w="120" w:type="dxa"/>
              <w:bottom w:w="80" w:type="dxa"/>
              <w:end w:w="120" w:type="dxa"/>
            </w:tcMar>
            <w:vAlign w:val="center"/>
          </w:tcPr>
          <w:p>
            <w:r>
              <w:rPr>
                <w:sz w:val="18"/>
              </w:rPr>
              <w:t>Address facts and responsibility without unsupported admissions; document excusable causes, mitigation, capability, and requested decision.</w:t>
            </w:r>
          </w:p>
        </w:tc>
      </w:tr>
      <w:tr>
        <w:trPr>
          <w:cantSplit/>
        </w:trPr>
        <w:tc>
          <w:tcPr>
            <w:tcW w:type="dxa" w:w="2232"/>
            <w:tcMar>
              <w:top w:w="80" w:type="dxa"/>
              <w:start w:w="120" w:type="dxa"/>
              <w:bottom w:w="80" w:type="dxa"/>
              <w:end w:w="120" w:type="dxa"/>
            </w:tcMar>
            <w:vAlign w:val="center"/>
          </w:tcPr>
          <w:p>
            <w:r>
              <w:rPr>
                <w:sz w:val="18"/>
              </w:rPr>
              <w:t>Termination for convenience</w:t>
            </w:r>
          </w:p>
        </w:tc>
        <w:tc>
          <w:tcPr>
            <w:tcW w:type="dxa" w:w="6768"/>
            <w:tcMar>
              <w:top w:w="80" w:type="dxa"/>
              <w:start w:w="120" w:type="dxa"/>
              <w:bottom w:w="80" w:type="dxa"/>
              <w:end w:w="120" w:type="dxa"/>
            </w:tcMar>
            <w:vAlign w:val="center"/>
          </w:tcPr>
          <w:p>
            <w:r>
              <w:rPr>
                <w:sz w:val="18"/>
              </w:rPr>
              <w:t>Stop or continue only as directed; notify tiers; protect property; segregate cost; cancel commitments; inventory; prepare settlement.</w:t>
            </w:r>
          </w:p>
        </w:tc>
      </w:tr>
      <w:tr>
        <w:trPr>
          <w:cantSplit/>
        </w:trPr>
        <w:tc>
          <w:tcPr>
            <w:tcW w:type="dxa" w:w="2232"/>
            <w:tcMar>
              <w:top w:w="80" w:type="dxa"/>
              <w:start w:w="120" w:type="dxa"/>
              <w:bottom w:w="80" w:type="dxa"/>
              <w:end w:w="120" w:type="dxa"/>
            </w:tcMar>
            <w:vAlign w:val="center"/>
          </w:tcPr>
          <w:p>
            <w:r>
              <w:rPr>
                <w:sz w:val="18"/>
              </w:rPr>
              <w:t>Termination for default</w:t>
            </w:r>
          </w:p>
        </w:tc>
        <w:tc>
          <w:tcPr>
            <w:tcW w:type="dxa" w:w="6768"/>
            <w:tcMar>
              <w:top w:w="80" w:type="dxa"/>
              <w:start w:w="120" w:type="dxa"/>
              <w:bottom w:w="80" w:type="dxa"/>
              <w:end w:w="120" w:type="dxa"/>
            </w:tcMar>
            <w:vAlign w:val="center"/>
          </w:tcPr>
          <w:p>
            <w:r>
              <w:rPr>
                <w:sz w:val="18"/>
              </w:rPr>
              <w:t>Escalate immediately to counsel and leadership; preserve defenses, notices, performance proof, cure, excusable delay, and appeal dates.</w:t>
            </w:r>
          </w:p>
        </w:tc>
      </w:tr>
    </w:tbl>
    <w:p>
      <w:pPr>
        <w:spacing w:after="140"/>
      </w:pPr>
      <w:r>
        <w:rPr>
          <w:b/>
        </w:rPr>
        <w:t xml:space="preserve">Government action / date: </w:t>
      </w:r>
      <w:r>
        <w:t>________________________________________________________________</w:t>
      </w:r>
    </w:p>
    <w:p>
      <w:pPr>
        <w:spacing w:after="140"/>
      </w:pPr>
      <w:r>
        <w:rPr>
          <w:b/>
        </w:rPr>
        <w:t xml:space="preserve">Response deadline: </w:t>
      </w:r>
      <w:r>
        <w:t>________________________________________________________________</w:t>
      </w:r>
    </w:p>
    <w:p>
      <w:pPr>
        <w:spacing w:after="140"/>
      </w:pPr>
      <w:r>
        <w:rPr>
          <w:b/>
        </w:rPr>
        <w:t xml:space="preserve">Continuing work authorized: </w:t>
      </w:r>
      <w:r>
        <w:t>________________________________________________________________</w:t>
      </w:r>
    </w:p>
    <w:p>
      <w:pPr>
        <w:spacing w:after="140"/>
      </w:pPr>
      <w:r>
        <w:rPr>
          <w:b/>
        </w:rPr>
        <w:t xml:space="preserve">Subcontractor notices: </w:t>
      </w:r>
      <w:r>
        <w:t>________________________________________________________________</w:t>
      </w:r>
    </w:p>
    <w:p>
      <w:pPr>
        <w:spacing w:after="140"/>
      </w:pPr>
      <w:r>
        <w:rPr>
          <w:b/>
        </w:rPr>
        <w:t xml:space="preserve">Property / data disposition: </w:t>
      </w:r>
      <w:r>
        <w:t>________________________________________________________________</w:t>
      </w:r>
    </w:p>
    <w:p>
      <w:pPr>
        <w:spacing w:after="140"/>
      </w:pPr>
      <w:r>
        <w:rPr>
          <w:b/>
        </w:rPr>
        <w:t xml:space="preserve">Cost segregation code: </w:t>
      </w:r>
      <w:r>
        <w:t>________________________________________________________________</w:t>
      </w:r>
    </w:p>
    <w:p>
      <w:pPr>
        <w:spacing w:after="140"/>
      </w:pPr>
      <w:r>
        <w:rPr>
          <w:b/>
        </w:rPr>
        <w:t xml:space="preserve">Counsel / insurer notice: </w:t>
      </w:r>
      <w:r>
        <w:t>________________________________________________________________</w:t>
      </w:r>
    </w:p>
    <w:p>
      <w:pPr>
        <w:pStyle w:val="Heading1"/>
      </w:pPr>
      <w:r>
        <w:t>5. CPARS and Past-Performance Response</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512"/>
            <w:shd w:fill="E8EEF5"/>
            <w:vAlign w:val="center"/>
            <w:tcMar>
              <w:top w:w="80" w:type="dxa"/>
              <w:start w:w="120" w:type="dxa"/>
              <w:bottom w:w="80" w:type="dxa"/>
              <w:end w:w="120" w:type="dxa"/>
            </w:tcMar>
          </w:tcPr>
          <w:p>
            <w:r>
              <w:rPr>
                <w:b/>
                <w:sz w:val="18"/>
              </w:rPr>
              <w:t>Evaluation area</w:t>
            </w:r>
          </w:p>
        </w:tc>
        <w:tc>
          <w:tcPr>
            <w:tcW w:type="dxa" w:w="2376"/>
            <w:shd w:fill="E8EEF5"/>
            <w:vAlign w:val="center"/>
            <w:tcMar>
              <w:top w:w="80" w:type="dxa"/>
              <w:start w:w="120" w:type="dxa"/>
              <w:bottom w:w="80" w:type="dxa"/>
              <w:end w:w="120" w:type="dxa"/>
            </w:tcMar>
          </w:tcPr>
          <w:p>
            <w:r>
              <w:rPr>
                <w:b/>
                <w:sz w:val="18"/>
              </w:rPr>
              <w:t>Government statement</w:t>
            </w:r>
          </w:p>
        </w:tc>
        <w:tc>
          <w:tcPr>
            <w:tcW w:type="dxa" w:w="2592"/>
            <w:shd w:fill="E8EEF5"/>
            <w:vAlign w:val="center"/>
            <w:tcMar>
              <w:top w:w="80" w:type="dxa"/>
              <w:start w:w="120" w:type="dxa"/>
              <w:bottom w:w="80" w:type="dxa"/>
              <w:end w:w="120" w:type="dxa"/>
            </w:tcMar>
          </w:tcPr>
          <w:p>
            <w:r>
              <w:rPr>
                <w:b/>
                <w:sz w:val="18"/>
              </w:rPr>
              <w:t>Contractor evidence</w:t>
            </w:r>
          </w:p>
        </w:tc>
        <w:tc>
          <w:tcPr>
            <w:tcW w:type="dxa" w:w="2520"/>
            <w:shd w:fill="E8EEF5"/>
            <w:vAlign w:val="center"/>
            <w:tcMar>
              <w:top w:w="80" w:type="dxa"/>
              <w:start w:w="120" w:type="dxa"/>
              <w:bottom w:w="80" w:type="dxa"/>
              <w:end w:w="120" w:type="dxa"/>
            </w:tcMar>
          </w:tcPr>
          <w:p>
            <w:r>
              <w:rPr>
                <w:b/>
                <w:sz w:val="18"/>
              </w:rPr>
              <w:t>Proposed factual response</w:t>
            </w:r>
          </w:p>
        </w:tc>
      </w:tr>
      <w:tr>
        <w:trPr>
          <w:cantSplit/>
        </w:trPr>
        <w:tc>
          <w:tcPr>
            <w:tcW w:type="dxa" w:w="1512"/>
            <w:tcMar>
              <w:top w:w="80" w:type="dxa"/>
              <w:start w:w="120" w:type="dxa"/>
              <w:bottom w:w="80" w:type="dxa"/>
              <w:end w:w="120" w:type="dxa"/>
            </w:tcMar>
            <w:vAlign w:val="center"/>
          </w:tcPr>
          <w:p>
            <w:r>
              <w:rPr>
                <w:sz w:val="18"/>
              </w:rPr>
              <w:t>Quality</w:t>
            </w:r>
          </w:p>
        </w:tc>
        <w:tc>
          <w:tcPr>
            <w:tcW w:type="dxa" w:w="2376"/>
            <w:tcMar>
              <w:top w:w="80" w:type="dxa"/>
              <w:start w:w="120" w:type="dxa"/>
              <w:bottom w:w="80" w:type="dxa"/>
              <w:end w:w="120" w:type="dxa"/>
            </w:tcMar>
            <w:vAlign w:val="center"/>
          </w:tcPr>
          <w:p>
            <w:r>
              <w:rPr>
                <w:sz w:val="18"/>
              </w:rPr>
            </w:r>
          </w:p>
        </w:tc>
        <w:tc>
          <w:tcPr>
            <w:tcW w:type="dxa" w:w="2592"/>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512"/>
            <w:tcMar>
              <w:top w:w="80" w:type="dxa"/>
              <w:start w:w="120" w:type="dxa"/>
              <w:bottom w:w="80" w:type="dxa"/>
              <w:end w:w="120" w:type="dxa"/>
            </w:tcMar>
            <w:vAlign w:val="center"/>
          </w:tcPr>
          <w:p>
            <w:r>
              <w:rPr>
                <w:sz w:val="18"/>
              </w:rPr>
              <w:t>Schedule</w:t>
            </w:r>
          </w:p>
        </w:tc>
        <w:tc>
          <w:tcPr>
            <w:tcW w:type="dxa" w:w="2376"/>
            <w:tcMar>
              <w:top w:w="80" w:type="dxa"/>
              <w:start w:w="120" w:type="dxa"/>
              <w:bottom w:w="80" w:type="dxa"/>
              <w:end w:w="120" w:type="dxa"/>
            </w:tcMar>
            <w:vAlign w:val="center"/>
          </w:tcPr>
          <w:p>
            <w:r>
              <w:rPr>
                <w:sz w:val="18"/>
              </w:rPr>
            </w:r>
          </w:p>
        </w:tc>
        <w:tc>
          <w:tcPr>
            <w:tcW w:type="dxa" w:w="2592"/>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512"/>
            <w:tcMar>
              <w:top w:w="80" w:type="dxa"/>
              <w:start w:w="120" w:type="dxa"/>
              <w:bottom w:w="80" w:type="dxa"/>
              <w:end w:w="120" w:type="dxa"/>
            </w:tcMar>
            <w:vAlign w:val="center"/>
          </w:tcPr>
          <w:p>
            <w:r>
              <w:rPr>
                <w:sz w:val="18"/>
              </w:rPr>
              <w:t>Cost control</w:t>
            </w:r>
          </w:p>
        </w:tc>
        <w:tc>
          <w:tcPr>
            <w:tcW w:type="dxa" w:w="2376"/>
            <w:tcMar>
              <w:top w:w="80" w:type="dxa"/>
              <w:start w:w="120" w:type="dxa"/>
              <w:bottom w:w="80" w:type="dxa"/>
              <w:end w:w="120" w:type="dxa"/>
            </w:tcMar>
            <w:vAlign w:val="center"/>
          </w:tcPr>
          <w:p>
            <w:r>
              <w:rPr>
                <w:sz w:val="18"/>
              </w:rPr>
            </w:r>
          </w:p>
        </w:tc>
        <w:tc>
          <w:tcPr>
            <w:tcW w:type="dxa" w:w="2592"/>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512"/>
            <w:tcMar>
              <w:top w:w="80" w:type="dxa"/>
              <w:start w:w="120" w:type="dxa"/>
              <w:bottom w:w="80" w:type="dxa"/>
              <w:end w:w="120" w:type="dxa"/>
            </w:tcMar>
            <w:vAlign w:val="center"/>
          </w:tcPr>
          <w:p>
            <w:r>
              <w:rPr>
                <w:sz w:val="18"/>
              </w:rPr>
              <w:t>Management</w:t>
            </w:r>
          </w:p>
        </w:tc>
        <w:tc>
          <w:tcPr>
            <w:tcW w:type="dxa" w:w="2376"/>
            <w:tcMar>
              <w:top w:w="80" w:type="dxa"/>
              <w:start w:w="120" w:type="dxa"/>
              <w:bottom w:w="80" w:type="dxa"/>
              <w:end w:w="120" w:type="dxa"/>
            </w:tcMar>
            <w:vAlign w:val="center"/>
          </w:tcPr>
          <w:p>
            <w:r>
              <w:rPr>
                <w:sz w:val="18"/>
              </w:rPr>
            </w:r>
          </w:p>
        </w:tc>
        <w:tc>
          <w:tcPr>
            <w:tcW w:type="dxa" w:w="2592"/>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512"/>
            <w:tcMar>
              <w:top w:w="80" w:type="dxa"/>
              <w:start w:w="120" w:type="dxa"/>
              <w:bottom w:w="80" w:type="dxa"/>
              <w:end w:w="120" w:type="dxa"/>
            </w:tcMar>
            <w:vAlign w:val="center"/>
          </w:tcPr>
          <w:p>
            <w:r>
              <w:rPr>
                <w:sz w:val="18"/>
              </w:rPr>
              <w:t>Regulatory compliance</w:t>
            </w:r>
          </w:p>
        </w:tc>
        <w:tc>
          <w:tcPr>
            <w:tcW w:type="dxa" w:w="2376"/>
            <w:tcMar>
              <w:top w:w="80" w:type="dxa"/>
              <w:start w:w="120" w:type="dxa"/>
              <w:bottom w:w="80" w:type="dxa"/>
              <w:end w:w="120" w:type="dxa"/>
            </w:tcMar>
            <w:vAlign w:val="center"/>
          </w:tcPr>
          <w:p>
            <w:r>
              <w:rPr>
                <w:sz w:val="18"/>
              </w:rPr>
            </w:r>
          </w:p>
        </w:tc>
        <w:tc>
          <w:tcPr>
            <w:tcW w:type="dxa" w:w="2592"/>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512"/>
            <w:tcMar>
              <w:top w:w="80" w:type="dxa"/>
              <w:start w:w="120" w:type="dxa"/>
              <w:bottom w:w="80" w:type="dxa"/>
              <w:end w:w="120" w:type="dxa"/>
            </w:tcMar>
            <w:vAlign w:val="center"/>
          </w:tcPr>
          <w:p>
            <w:r>
              <w:rPr>
                <w:sz w:val="18"/>
              </w:rPr>
              <w:t>Small-business utilization</w:t>
            </w:r>
          </w:p>
        </w:tc>
        <w:tc>
          <w:tcPr>
            <w:tcW w:type="dxa" w:w="2376"/>
            <w:tcMar>
              <w:top w:w="80" w:type="dxa"/>
              <w:start w:w="120" w:type="dxa"/>
              <w:bottom w:w="80" w:type="dxa"/>
              <w:end w:w="120" w:type="dxa"/>
            </w:tcMar>
            <w:vAlign w:val="center"/>
          </w:tcPr>
          <w:p>
            <w:r>
              <w:rPr>
                <w:sz w:val="18"/>
              </w:rPr>
            </w:r>
          </w:p>
        </w:tc>
        <w:tc>
          <w:tcPr>
            <w:tcW w:type="dxa" w:w="2592"/>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bl>
    <w:p>
      <w:pPr>
        <w:pStyle w:val="Checklist"/>
      </w:pPr>
      <w:r>
        <w:t>☐  Confirm the evaluation period, contract, order, and responsible entity</w:t>
      </w:r>
    </w:p>
    <w:p>
      <w:pPr>
        <w:pStyle w:val="Checklist"/>
      </w:pPr>
      <w:r>
        <w:t>☐  Use contract facts, metrics, acceptances, modifications, and dated communications</w:t>
      </w:r>
    </w:p>
    <w:p>
      <w:pPr>
        <w:pStyle w:val="Checklist"/>
      </w:pPr>
      <w:r>
        <w:t>☐  Correct inaccuracies without attacking individuals</w:t>
      </w:r>
    </w:p>
    <w:p>
      <w:pPr>
        <w:pStyle w:val="Checklist"/>
      </w:pPr>
      <w:r>
        <w:t>☐  Acknowledge supported issues and document corrective action</w:t>
      </w:r>
    </w:p>
    <w:p>
      <w:pPr>
        <w:pStyle w:val="Checklist"/>
      </w:pPr>
      <w:r>
        <w:t>☐  Meet the system response deadline and retain the receipt</w:t>
      </w:r>
    </w:p>
    <w:p>
      <w:pPr>
        <w:pStyle w:val="Checklist"/>
      </w:pPr>
      <w:r>
        <w:t>☐  Update the capability statement and lessons-learned file after final disposition</w:t>
      </w:r>
    </w:p>
    <w:p>
      <w:pPr>
        <w:pStyle w:val="Heading1"/>
      </w:pPr>
      <w:r>
        <w:t>6. Written Code of Business Ethics Starter</w:t>
      </w:r>
    </w:p>
    <w:p>
      <w:pPr>
        <w:pStyle w:val="Checklist"/>
      </w:pPr>
      <w:r>
        <w:t>☐  Leadership commitment to lawful, honest, fair, and accurate government-contract performance</w:t>
      </w:r>
    </w:p>
    <w:p>
      <w:pPr>
        <w:pStyle w:val="Checklist"/>
      </w:pPr>
      <w:r>
        <w:t>☐  No bribery, kickbacks, gratuities, improper gifts, procurement-integrity violations, false claims, or false statements</w:t>
      </w:r>
    </w:p>
    <w:p>
      <w:pPr>
        <w:pStyle w:val="Checklist"/>
      </w:pPr>
      <w:r>
        <w:t>☐  Accurate timekeeping, cost charging, invoices, certifications, records, and representations</w:t>
      </w:r>
    </w:p>
    <w:p>
      <w:pPr>
        <w:pStyle w:val="Checklist"/>
      </w:pPr>
      <w:r>
        <w:t>☐  Protection of Government, customer, teammate, personal, proprietary, classified, FCI, and CUI information</w:t>
      </w:r>
    </w:p>
    <w:p>
      <w:pPr>
        <w:pStyle w:val="Checklist"/>
      </w:pPr>
      <w:r>
        <w:t>☐  Conflict, outside-employment, financial-interest, and organizational-conflict disclosure</w:t>
      </w:r>
    </w:p>
    <w:p>
      <w:pPr>
        <w:pStyle w:val="Checklist"/>
      </w:pPr>
      <w:r>
        <w:t>☐  No retaliation for lawful reporting; accessible internal and Government reporting channels</w:t>
      </w:r>
    </w:p>
    <w:p>
      <w:pPr>
        <w:pStyle w:val="Checklist"/>
      </w:pPr>
      <w:r>
        <w:t>☐  Due diligence for employees, agents, consultants, suppliers, and subcontractors</w:t>
      </w:r>
    </w:p>
    <w:p>
      <w:pPr>
        <w:pStyle w:val="Checklist"/>
      </w:pPr>
      <w:r>
        <w:t>☐  Prompt preservation, escalation, investigation, corrective action, cooperation, and required disclosure</w:t>
      </w:r>
    </w:p>
    <w:p>
      <w:pPr>
        <w:spacing w:after="140"/>
      </w:pPr>
      <w:r>
        <w:rPr>
          <w:b/>
        </w:rPr>
        <w:t xml:space="preserve">Ethics officer: </w:t>
      </w:r>
      <w:r>
        <w:t>________________________________________________________________</w:t>
      </w:r>
    </w:p>
    <w:p>
      <w:pPr>
        <w:spacing w:after="140"/>
      </w:pPr>
      <w:r>
        <w:rPr>
          <w:b/>
        </w:rPr>
        <w:t xml:space="preserve">Alternate / hotline: </w:t>
      </w:r>
      <w:r>
        <w:t>________________________________________________________________</w:t>
      </w:r>
    </w:p>
    <w:p>
      <w:pPr>
        <w:spacing w:after="140"/>
      </w:pPr>
      <w:r>
        <w:rPr>
          <w:b/>
        </w:rPr>
        <w:t xml:space="preserve">Board / owner approval date: </w:t>
      </w:r>
      <w:r>
        <w:t>________________________________________________________________</w:t>
      </w:r>
    </w:p>
    <w:p>
      <w:pPr>
        <w:spacing w:after="140"/>
      </w:pPr>
      <w:r>
        <w:rPr>
          <w:b/>
        </w:rPr>
        <w:t xml:space="preserve">Training population: </w:t>
      </w:r>
      <w:r>
        <w:t>________________________________________________________________</w:t>
      </w:r>
    </w:p>
    <w:p>
      <w:pPr>
        <w:spacing w:after="140"/>
      </w:pPr>
      <w:r>
        <w:rPr>
          <w:b/>
        </w:rPr>
        <w:t xml:space="preserve">Annual certification date: </w:t>
      </w:r>
      <w:r>
        <w:t>________________________________________________________________</w:t>
      </w:r>
    </w:p>
    <w:p>
      <w:pPr>
        <w:spacing w:after="140"/>
      </w:pPr>
      <w:r>
        <w:rPr>
          <w:b/>
        </w:rPr>
        <w:t xml:space="preserve">Records location: </w:t>
      </w:r>
      <w:r>
        <w:t>________________________________________________________________</w:t>
      </w:r>
    </w:p>
    <w:p>
      <w:pPr>
        <w:pStyle w:val="Heading2"/>
      </w:pPr>
      <w:r>
        <w:t>Signatures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800"/>
            <w:shd w:fill="E8EEF5"/>
            <w:vAlign w:val="center"/>
            <w:tcMar>
              <w:top w:w="80" w:type="dxa"/>
              <w:start w:w="120" w:type="dxa"/>
              <w:bottom w:w="80" w:type="dxa"/>
              <w:end w:w="120" w:type="dxa"/>
            </w:tcMar>
          </w:tcPr>
          <w:p>
            <w:r>
              <w:rPr>
                <w:b/>
                <w:sz w:val="18"/>
              </w:rPr>
              <w:t>Party</w:t>
            </w:r>
          </w:p>
        </w:tc>
        <w:tc>
          <w:tcPr>
            <w:tcW w:type="dxa" w:w="3240"/>
            <w:shd w:fill="E8EEF5"/>
            <w:vAlign w:val="center"/>
            <w:tcMar>
              <w:top w:w="80" w:type="dxa"/>
              <w:start w:w="120" w:type="dxa"/>
              <w:bottom w:w="80" w:type="dxa"/>
              <w:end w:w="120" w:type="dxa"/>
            </w:tcMar>
          </w:tcPr>
          <w:p>
            <w:r>
              <w:rPr>
                <w:b/>
                <w:sz w:val="18"/>
              </w:rPr>
              <w:t>Authorized signer / title</w:t>
            </w:r>
          </w:p>
        </w:tc>
        <w:tc>
          <w:tcPr>
            <w:tcW w:type="dxa" w:w="2520"/>
            <w:shd w:fill="E8EEF5"/>
            <w:vAlign w:val="center"/>
            <w:tcMar>
              <w:top w:w="80" w:type="dxa"/>
              <w:start w:w="120" w:type="dxa"/>
              <w:bottom w:w="80" w:type="dxa"/>
              <w:end w:w="120" w:type="dxa"/>
            </w:tcMar>
          </w:tcPr>
          <w:p>
            <w:r>
              <w:rPr>
                <w:b/>
                <w:sz w:val="18"/>
              </w:rPr>
              <w:t>Signature</w:t>
            </w:r>
          </w:p>
        </w:tc>
        <w:tc>
          <w:tcPr>
            <w:tcW w:type="dxa" w:w="1440"/>
            <w:shd w:fill="E8EEF5"/>
            <w:vAlign w:val="center"/>
            <w:tcMar>
              <w:top w:w="80" w:type="dxa"/>
              <w:start w:w="120" w:type="dxa"/>
              <w:bottom w:w="80" w:type="dxa"/>
              <w:end w:w="120" w:type="dxa"/>
            </w:tcMar>
          </w:tcPr>
          <w:p>
            <w:r>
              <w:rPr>
                <w:b/>
                <w:sz w:val="18"/>
              </w:rPr>
              <w:t>Date</w:t>
            </w:r>
          </w:p>
        </w:tc>
      </w:tr>
      <w:tr>
        <w:trPr>
          <w:cantSplit/>
        </w:trPr>
        <w:tc>
          <w:tcPr>
            <w:tcW w:type="dxa" w:w="1800"/>
            <w:tcMar>
              <w:top w:w="80" w:type="dxa"/>
              <w:start w:w="120" w:type="dxa"/>
              <w:bottom w:w="80" w:type="dxa"/>
              <w:end w:w="120" w:type="dxa"/>
            </w:tcMar>
            <w:vAlign w:val="center"/>
          </w:tcPr>
          <w:p>
            <w:r>
              <w:rPr>
                <w:sz w:val="18"/>
              </w:rPr>
              <w:t>CHIEF EXECUTIVE</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t>ETHICS / COMPLIANCE OFFICER</w:t>
            </w:r>
          </w:p>
        </w:tc>
        <w:tc>
          <w:tcPr>
            <w:tcW w:type="dxa" w:w="3240"/>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7. Mandatory Disclosure and Investigation Workflow</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2952"/>
            <w:shd w:fill="E8EEF5"/>
            <w:vAlign w:val="center"/>
            <w:tcMar>
              <w:top w:w="80" w:type="dxa"/>
              <w:start w:w="120" w:type="dxa"/>
              <w:bottom w:w="80" w:type="dxa"/>
              <w:end w:w="120" w:type="dxa"/>
            </w:tcMar>
          </w:tcPr>
          <w:p>
            <w:r>
              <w:rPr>
                <w:b/>
                <w:sz w:val="18"/>
              </w:rPr>
              <w:t>Step</w:t>
            </w:r>
          </w:p>
        </w:tc>
        <w:tc>
          <w:tcPr>
            <w:tcW w:type="dxa" w:w="1440"/>
            <w:shd w:fill="E8EEF5"/>
            <w:vAlign w:val="center"/>
            <w:tcMar>
              <w:top w:w="80" w:type="dxa"/>
              <w:start w:w="120" w:type="dxa"/>
              <w:bottom w:w="80" w:type="dxa"/>
              <w:end w:w="120" w:type="dxa"/>
            </w:tcMar>
          </w:tcPr>
          <w:p>
            <w:r>
              <w:rPr>
                <w:b/>
                <w:sz w:val="18"/>
              </w:rPr>
              <w:t>Owner</w:t>
            </w:r>
          </w:p>
        </w:tc>
        <w:tc>
          <w:tcPr>
            <w:tcW w:type="dxa" w:w="1080"/>
            <w:shd w:fill="E8EEF5"/>
            <w:vAlign w:val="center"/>
            <w:tcMar>
              <w:top w:w="80" w:type="dxa"/>
              <w:start w:w="120" w:type="dxa"/>
              <w:bottom w:w="80" w:type="dxa"/>
              <w:end w:w="120" w:type="dxa"/>
            </w:tcMar>
          </w:tcPr>
          <w:p>
            <w:r>
              <w:rPr>
                <w:b/>
                <w:sz w:val="18"/>
              </w:rPr>
              <w:t>Due</w:t>
            </w:r>
          </w:p>
        </w:tc>
        <w:tc>
          <w:tcPr>
            <w:tcW w:type="dxa" w:w="3528"/>
            <w:shd w:fill="E8EEF5"/>
            <w:vAlign w:val="center"/>
            <w:tcMar>
              <w:top w:w="80" w:type="dxa"/>
              <w:start w:w="120" w:type="dxa"/>
              <w:bottom w:w="80" w:type="dxa"/>
              <w:end w:w="120" w:type="dxa"/>
            </w:tcMar>
          </w:tcPr>
          <w:p>
            <w:r>
              <w:rPr>
                <w:b/>
                <w:sz w:val="18"/>
              </w:rPr>
              <w:t>Evidence / privilege status</w:t>
            </w:r>
          </w:p>
        </w:tc>
      </w:tr>
      <w:tr>
        <w:trPr>
          <w:cantSplit/>
        </w:trPr>
        <w:tc>
          <w:tcPr>
            <w:tcW w:type="dxa" w:w="2952"/>
            <w:tcMar>
              <w:top w:w="80" w:type="dxa"/>
              <w:start w:w="120" w:type="dxa"/>
              <w:bottom w:w="80" w:type="dxa"/>
              <w:end w:w="120" w:type="dxa"/>
            </w:tcMar>
            <w:vAlign w:val="center"/>
          </w:tcPr>
          <w:p>
            <w:r>
              <w:rPr>
                <w:sz w:val="18"/>
              </w:rPr>
              <w:t>Receive and protect report</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Conflict / independence check</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Counsel and privilege decision</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Preservation / legal hold</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Investigation plan and interviews</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Credible-evidence and disclosure analysis</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Agency OIG / CO / other notice</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Corrective action and repayment</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Closure, lessons, monitoring</w:t>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3528"/>
            <w:tcMar>
              <w:top w:w="80" w:type="dxa"/>
              <w:start w:w="120" w:type="dxa"/>
              <w:bottom w:w="80" w:type="dxa"/>
              <w:end w:w="120" w:type="dxa"/>
            </w:tcMar>
            <w:vAlign w:val="center"/>
          </w:tcPr>
          <w:p>
            <w:r>
              <w:rPr>
                <w:sz w:val="18"/>
              </w:rPr>
            </w:r>
          </w:p>
        </w:tc>
      </w:tr>
    </w:tbl>
    <w:p>
      <w:pPr>
        <w:pStyle w:val="Checklist"/>
      </w:pPr>
      <w:r>
        <w:t>☐  Do not promise confidentiality beyond what law and the investigation permit</w:t>
      </w:r>
    </w:p>
    <w:p>
      <w:pPr>
        <w:pStyle w:val="Checklist"/>
      </w:pPr>
      <w:r>
        <w:t>☐  Protect lawful reporting and prohibit retaliation</w:t>
      </w:r>
    </w:p>
    <w:p>
      <w:pPr>
        <w:pStyle w:val="Checklist"/>
      </w:pPr>
      <w:r>
        <w:t>☐  Limit access to need-to-know personnel</w:t>
      </w:r>
    </w:p>
    <w:p>
      <w:pPr>
        <w:pStyle w:val="Checklist"/>
      </w:pPr>
      <w:r>
        <w:t>☐  Use counsel-approved disclosure language and recipients</w:t>
      </w:r>
    </w:p>
    <w:p>
      <w:pPr>
        <w:pStyle w:val="Checklist"/>
      </w:pPr>
      <w:r>
        <w:t>☐  Track continuing disclosure duties after the initial report</w:t>
      </w:r>
    </w:p>
    <w:p>
      <w:pPr>
        <w:pStyle w:val="Heading1"/>
      </w:pPr>
      <w:r>
        <w:t>8. Gifts, Kickbacks, Lobbying, and Conflict Register</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936"/>
            <w:shd w:fill="E8EEF5"/>
            <w:vAlign w:val="center"/>
            <w:tcMar>
              <w:top w:w="80" w:type="dxa"/>
              <w:start w:w="120" w:type="dxa"/>
              <w:bottom w:w="80" w:type="dxa"/>
              <w:end w:w="120" w:type="dxa"/>
            </w:tcMar>
          </w:tcPr>
          <w:p>
            <w:r>
              <w:rPr>
                <w:b/>
                <w:sz w:val="18"/>
              </w:rPr>
              <w:t>Date</w:t>
            </w:r>
          </w:p>
        </w:tc>
        <w:tc>
          <w:tcPr>
            <w:tcW w:type="dxa" w:w="1656"/>
            <w:shd w:fill="E8EEF5"/>
            <w:vAlign w:val="center"/>
            <w:tcMar>
              <w:top w:w="80" w:type="dxa"/>
              <w:start w:w="120" w:type="dxa"/>
              <w:bottom w:w="80" w:type="dxa"/>
              <w:end w:w="120" w:type="dxa"/>
            </w:tcMar>
          </w:tcPr>
          <w:p>
            <w:r>
              <w:rPr>
                <w:b/>
                <w:sz w:val="18"/>
              </w:rPr>
              <w:t>Person / entity</w:t>
            </w:r>
          </w:p>
        </w:tc>
        <w:tc>
          <w:tcPr>
            <w:tcW w:type="dxa" w:w="1224"/>
            <w:shd w:fill="E8EEF5"/>
            <w:vAlign w:val="center"/>
            <w:tcMar>
              <w:top w:w="80" w:type="dxa"/>
              <w:start w:w="120" w:type="dxa"/>
              <w:bottom w:w="80" w:type="dxa"/>
              <w:end w:w="120" w:type="dxa"/>
            </w:tcMar>
          </w:tcPr>
          <w:p>
            <w:r>
              <w:rPr>
                <w:b/>
                <w:sz w:val="18"/>
              </w:rPr>
              <w:t>Type</w:t>
            </w:r>
          </w:p>
        </w:tc>
        <w:tc>
          <w:tcPr>
            <w:tcW w:type="dxa" w:w="864"/>
            <w:shd w:fill="E8EEF5"/>
            <w:vAlign w:val="center"/>
            <w:tcMar>
              <w:top w:w="80" w:type="dxa"/>
              <w:start w:w="120" w:type="dxa"/>
              <w:bottom w:w="80" w:type="dxa"/>
              <w:end w:w="120" w:type="dxa"/>
            </w:tcMar>
          </w:tcPr>
          <w:p>
            <w:r>
              <w:rPr>
                <w:b/>
                <w:sz w:val="18"/>
              </w:rPr>
              <w:t>Value</w:t>
            </w:r>
          </w:p>
        </w:tc>
        <w:tc>
          <w:tcPr>
            <w:tcW w:type="dxa" w:w="2232"/>
            <w:shd w:fill="E8EEF5"/>
            <w:vAlign w:val="center"/>
            <w:tcMar>
              <w:top w:w="80" w:type="dxa"/>
              <w:start w:w="120" w:type="dxa"/>
              <w:bottom w:w="80" w:type="dxa"/>
              <w:end w:w="120" w:type="dxa"/>
            </w:tcMar>
          </w:tcPr>
          <w:p>
            <w:r>
              <w:rPr>
                <w:b/>
                <w:sz w:val="18"/>
              </w:rPr>
              <w:t>Government / opportunity link</w:t>
            </w:r>
          </w:p>
        </w:tc>
        <w:tc>
          <w:tcPr>
            <w:tcW w:type="dxa" w:w="2088"/>
            <w:shd w:fill="E8EEF5"/>
            <w:vAlign w:val="center"/>
            <w:tcMar>
              <w:top w:w="80" w:type="dxa"/>
              <w:start w:w="120" w:type="dxa"/>
              <w:bottom w:w="80" w:type="dxa"/>
              <w:end w:w="120" w:type="dxa"/>
            </w:tcMar>
          </w:tcPr>
          <w:p>
            <w:r>
              <w:rPr>
                <w:b/>
                <w:sz w:val="18"/>
              </w:rPr>
              <w:t>Decision / approver</w:t>
            </w:r>
          </w:p>
        </w:tc>
      </w:tr>
      <w:tr>
        <w:trPr>
          <w:cantSplit/>
        </w:trPr>
        <w:tc>
          <w:tcPr>
            <w:tcW w:type="dxa" w:w="936"/>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86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86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86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86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86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86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86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864"/>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bl>
    <w:p>
      <w:pPr>
        <w:pStyle w:val="Checklist"/>
      </w:pPr>
      <w:r>
        <w:t>☐  Preapproval threshold and prohibited categories are defined</w:t>
      </w:r>
    </w:p>
    <w:p>
      <w:pPr>
        <w:pStyle w:val="Checklist"/>
      </w:pPr>
      <w:r>
        <w:t>☐  Meals, travel, entertainment, discounts, jobs, referrals, and charitable requests are covered</w:t>
      </w:r>
    </w:p>
    <w:p>
      <w:pPr>
        <w:pStyle w:val="Checklist"/>
      </w:pPr>
      <w:r>
        <w:t>☐  Kickback concerns are escalated immediately</w:t>
      </w:r>
    </w:p>
    <w:p>
      <w:pPr>
        <w:pStyle w:val="Checklist"/>
      </w:pPr>
      <w:r>
        <w:t>☐  Lobbying activity and funding source are screened before engagement</w:t>
      </w:r>
    </w:p>
    <w:p>
      <w:pPr>
        <w:pStyle w:val="Checklist"/>
      </w:pPr>
      <w:r>
        <w:t>☐  Personal and organizational conflicts are disclosed and mitigated</w:t>
      </w:r>
    </w:p>
    <w:p>
      <w:pPr>
        <w:pStyle w:val="Checklist"/>
      </w:pPr>
      <w:r>
        <w:t>☐  Political activity is kept separate from contract charging and Government resources</w:t>
      </w:r>
    </w:p>
    <w:p>
      <w:pPr>
        <w:pStyle w:val="Heading1"/>
      </w:pPr>
      <w:r>
        <w:t>9. Cybersecurity System Plan and Evidence Index</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2448"/>
            <w:shd w:fill="E8EEF5"/>
            <w:vAlign w:val="center"/>
            <w:tcMar>
              <w:top w:w="80" w:type="dxa"/>
              <w:start w:w="120" w:type="dxa"/>
              <w:bottom w:w="80" w:type="dxa"/>
              <w:end w:w="120" w:type="dxa"/>
            </w:tcMar>
          </w:tcPr>
          <w:p>
            <w:r>
              <w:rPr>
                <w:b/>
                <w:sz w:val="18"/>
              </w:rPr>
              <w:t>System / boundary item</w:t>
            </w:r>
          </w:p>
        </w:tc>
        <w:tc>
          <w:tcPr>
            <w:tcW w:type="dxa" w:w="3600"/>
            <w:shd w:fill="E8EEF5"/>
            <w:vAlign w:val="center"/>
            <w:tcMar>
              <w:top w:w="80" w:type="dxa"/>
              <w:start w:w="120" w:type="dxa"/>
              <w:bottom w:w="80" w:type="dxa"/>
              <w:end w:w="120" w:type="dxa"/>
            </w:tcMar>
          </w:tcPr>
          <w:p>
            <w:r>
              <w:rPr>
                <w:b/>
                <w:sz w:val="18"/>
              </w:rPr>
              <w:t>Current fact / evidence</w:t>
            </w:r>
          </w:p>
        </w:tc>
        <w:tc>
          <w:tcPr>
            <w:tcW w:type="dxa" w:w="1080"/>
            <w:shd w:fill="E8EEF5"/>
            <w:vAlign w:val="center"/>
            <w:tcMar>
              <w:top w:w="80" w:type="dxa"/>
              <w:start w:w="120" w:type="dxa"/>
              <w:bottom w:w="80" w:type="dxa"/>
              <w:end w:w="120" w:type="dxa"/>
            </w:tcMar>
          </w:tcPr>
          <w:p>
            <w:r>
              <w:rPr>
                <w:b/>
                <w:sz w:val="18"/>
              </w:rPr>
              <w:t>Owner</w:t>
            </w:r>
          </w:p>
        </w:tc>
        <w:tc>
          <w:tcPr>
            <w:tcW w:type="dxa" w:w="1872"/>
            <w:shd w:fill="E8EEF5"/>
            <w:vAlign w:val="center"/>
            <w:tcMar>
              <w:top w:w="80" w:type="dxa"/>
              <w:start w:w="120" w:type="dxa"/>
              <w:bottom w:w="80" w:type="dxa"/>
              <w:end w:w="120" w:type="dxa"/>
            </w:tcMar>
          </w:tcPr>
          <w:p>
            <w:r>
              <w:rPr>
                <w:b/>
                <w:sz w:val="18"/>
              </w:rPr>
              <w:t>Gap / due</w:t>
            </w:r>
          </w:p>
        </w:tc>
      </w:tr>
      <w:tr>
        <w:trPr>
          <w:cantSplit/>
        </w:trPr>
        <w:tc>
          <w:tcPr>
            <w:tcW w:type="dxa" w:w="2448"/>
            <w:tcMar>
              <w:top w:w="80" w:type="dxa"/>
              <w:start w:w="120" w:type="dxa"/>
              <w:bottom w:w="80" w:type="dxa"/>
              <w:end w:w="120" w:type="dxa"/>
            </w:tcMar>
            <w:vAlign w:val="center"/>
          </w:tcPr>
          <w:p>
            <w:r>
              <w:rPr>
                <w:sz w:val="18"/>
              </w:rPr>
              <w:t>Information types and contract clauses</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2448"/>
            <w:tcMar>
              <w:top w:w="80" w:type="dxa"/>
              <w:start w:w="120" w:type="dxa"/>
              <w:bottom w:w="80" w:type="dxa"/>
              <w:end w:w="120" w:type="dxa"/>
            </w:tcMar>
            <w:vAlign w:val="center"/>
          </w:tcPr>
          <w:p>
            <w:r>
              <w:rPr>
                <w:sz w:val="18"/>
              </w:rPr>
              <w:t>CUI/FCI system boundary and data flow</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2448"/>
            <w:tcMar>
              <w:top w:w="80" w:type="dxa"/>
              <w:start w:w="120" w:type="dxa"/>
              <w:bottom w:w="80" w:type="dxa"/>
              <w:end w:w="120" w:type="dxa"/>
            </w:tcMar>
            <w:vAlign w:val="center"/>
          </w:tcPr>
          <w:p>
            <w:r>
              <w:rPr>
                <w:sz w:val="18"/>
              </w:rPr>
              <w:t>Assets, users, locations, connections</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2448"/>
            <w:tcMar>
              <w:top w:w="80" w:type="dxa"/>
              <w:start w:w="120" w:type="dxa"/>
              <w:bottom w:w="80" w:type="dxa"/>
              <w:end w:w="120" w:type="dxa"/>
            </w:tcMar>
            <w:vAlign w:val="center"/>
          </w:tcPr>
          <w:p>
            <w:r>
              <w:rPr>
                <w:sz w:val="18"/>
              </w:rPr>
              <w:t>Access, MFA, least privilege, remote work</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2448"/>
            <w:tcMar>
              <w:top w:w="80" w:type="dxa"/>
              <w:start w:w="120" w:type="dxa"/>
              <w:bottom w:w="80" w:type="dxa"/>
              <w:end w:w="120" w:type="dxa"/>
            </w:tcMar>
            <w:vAlign w:val="center"/>
          </w:tcPr>
          <w:p>
            <w:r>
              <w:rPr>
                <w:sz w:val="18"/>
              </w:rPr>
              <w:t>Configuration, patching, malware, logging</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2448"/>
            <w:tcMar>
              <w:top w:w="80" w:type="dxa"/>
              <w:start w:w="120" w:type="dxa"/>
              <w:bottom w:w="80" w:type="dxa"/>
              <w:end w:w="120" w:type="dxa"/>
            </w:tcMar>
            <w:vAlign w:val="center"/>
          </w:tcPr>
          <w:p>
            <w:r>
              <w:rPr>
                <w:sz w:val="18"/>
              </w:rPr>
              <w:t>Encryption, media, backup, disposal</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2448"/>
            <w:tcMar>
              <w:top w:w="80" w:type="dxa"/>
              <w:start w:w="120" w:type="dxa"/>
              <w:bottom w:w="80" w:type="dxa"/>
              <w:end w:w="120" w:type="dxa"/>
            </w:tcMar>
            <w:vAlign w:val="center"/>
          </w:tcPr>
          <w:p>
            <w:r>
              <w:rPr>
                <w:sz w:val="18"/>
              </w:rPr>
              <w:t>Personnel security and training</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2448"/>
            <w:tcMar>
              <w:top w:w="80" w:type="dxa"/>
              <w:start w:w="120" w:type="dxa"/>
              <w:bottom w:w="80" w:type="dxa"/>
              <w:end w:w="120" w:type="dxa"/>
            </w:tcMar>
            <w:vAlign w:val="center"/>
          </w:tcPr>
          <w:p>
            <w:r>
              <w:rPr>
                <w:sz w:val="18"/>
              </w:rPr>
              <w:t>Supplier / cloud / lower-tier controls</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2448"/>
            <w:tcMar>
              <w:top w:w="80" w:type="dxa"/>
              <w:start w:w="120" w:type="dxa"/>
              <w:bottom w:w="80" w:type="dxa"/>
              <w:end w:w="120" w:type="dxa"/>
            </w:tcMar>
            <w:vAlign w:val="center"/>
          </w:tcPr>
          <w:p>
            <w:r>
              <w:rPr>
                <w:sz w:val="18"/>
              </w:rPr>
              <w:t>Assessment, SSP, POA&amp;M, SPRS/CMMC evidence</w:t>
            </w:r>
          </w:p>
        </w:tc>
        <w:tc>
          <w:tcPr>
            <w:tcW w:type="dxa" w:w="360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bl>
    <w:p>
      <w:pPr>
        <w:pStyle w:val="Checklist"/>
      </w:pPr>
      <w:r>
        <w:t>☐  Do not accept CUI until the authorized environment is verified</w:t>
      </w:r>
    </w:p>
    <w:p>
      <w:pPr>
        <w:pStyle w:val="Checklist"/>
      </w:pPr>
      <w:r>
        <w:t>☐  Keep the SSP factual and system-specific</w:t>
      </w:r>
    </w:p>
    <w:p>
      <w:pPr>
        <w:pStyle w:val="Checklist"/>
      </w:pPr>
      <w:r>
        <w:t>☐  Track every unresolved requirement in a controlled POA&amp;M only where permitted</w:t>
      </w:r>
    </w:p>
    <w:p>
      <w:pPr>
        <w:pStyle w:val="Checklist"/>
      </w:pPr>
      <w:r>
        <w:t>☐  Map each assertion to dated objective evidence</w:t>
      </w:r>
    </w:p>
    <w:p>
      <w:pPr>
        <w:pStyle w:val="Checklist"/>
      </w:pPr>
      <w:r>
        <w:t>☐  Obtain security review before changing systems or suppliers</w:t>
      </w:r>
    </w:p>
    <w:p>
      <w:pPr>
        <w:pStyle w:val="Heading1"/>
      </w:pPr>
      <w:r>
        <w:t>10. Cyber Incident and CUI Response Playbook</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1440"/>
            <w:shd w:fill="E8EEF5"/>
            <w:vAlign w:val="center"/>
            <w:tcMar>
              <w:top w:w="80" w:type="dxa"/>
              <w:start w:w="120" w:type="dxa"/>
              <w:bottom w:w="80" w:type="dxa"/>
              <w:end w:w="120" w:type="dxa"/>
            </w:tcMar>
          </w:tcPr>
          <w:p>
            <w:r>
              <w:rPr>
                <w:b/>
                <w:sz w:val="18"/>
              </w:rPr>
              <w:t>Phase</w:t>
            </w:r>
          </w:p>
        </w:tc>
        <w:tc>
          <w:tcPr>
            <w:tcW w:type="dxa" w:w="5976"/>
            <w:shd w:fill="E8EEF5"/>
            <w:vAlign w:val="center"/>
            <w:tcMar>
              <w:top w:w="80" w:type="dxa"/>
              <w:start w:w="120" w:type="dxa"/>
              <w:bottom w:w="80" w:type="dxa"/>
              <w:end w:w="120" w:type="dxa"/>
            </w:tcMar>
          </w:tcPr>
          <w:p>
            <w:r>
              <w:rPr>
                <w:b/>
                <w:sz w:val="18"/>
              </w:rPr>
              <w:t>Required action</w:t>
            </w:r>
          </w:p>
        </w:tc>
        <w:tc>
          <w:tcPr>
            <w:tcW w:type="dxa" w:w="1584"/>
            <w:shd w:fill="E8EEF5"/>
            <w:vAlign w:val="center"/>
            <w:tcMar>
              <w:top w:w="80" w:type="dxa"/>
              <w:start w:w="120" w:type="dxa"/>
              <w:bottom w:w="80" w:type="dxa"/>
              <w:end w:w="120" w:type="dxa"/>
            </w:tcMar>
          </w:tcPr>
          <w:p>
            <w:r>
              <w:rPr>
                <w:b/>
                <w:sz w:val="18"/>
              </w:rPr>
              <w:t>Owner / evidence</w:t>
            </w:r>
          </w:p>
        </w:tc>
      </w:tr>
      <w:tr>
        <w:trPr>
          <w:cantSplit/>
        </w:trPr>
        <w:tc>
          <w:tcPr>
            <w:tcW w:type="dxa" w:w="1440"/>
            <w:tcMar>
              <w:top w:w="80" w:type="dxa"/>
              <w:start w:w="120" w:type="dxa"/>
              <w:bottom w:w="80" w:type="dxa"/>
              <w:end w:w="120" w:type="dxa"/>
            </w:tcMar>
            <w:vAlign w:val="center"/>
          </w:tcPr>
          <w:p>
            <w:r>
              <w:rPr>
                <w:sz w:val="18"/>
              </w:rPr>
              <w:t>Detect</w:t>
            </w:r>
          </w:p>
        </w:tc>
        <w:tc>
          <w:tcPr>
            <w:tcW w:type="dxa" w:w="5976"/>
            <w:tcMar>
              <w:top w:w="80" w:type="dxa"/>
              <w:start w:w="120" w:type="dxa"/>
              <w:bottom w:w="80" w:type="dxa"/>
              <w:end w:w="120" w:type="dxa"/>
            </w:tcMar>
            <w:vAlign w:val="center"/>
          </w:tcPr>
          <w:p>
            <w:r>
              <w:rPr>
                <w:sz w:val="18"/>
              </w:rPr>
              <w:t>Record source, time, systems, accounts, indicators, and reporter; do not destroy volatile evidence.</w:t>
            </w:r>
          </w:p>
        </w:tc>
        <w:tc>
          <w:tcPr>
            <w:tcW w:type="dxa" w:w="158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Contain</w:t>
            </w:r>
          </w:p>
        </w:tc>
        <w:tc>
          <w:tcPr>
            <w:tcW w:type="dxa" w:w="5976"/>
            <w:tcMar>
              <w:top w:w="80" w:type="dxa"/>
              <w:start w:w="120" w:type="dxa"/>
              <w:bottom w:w="80" w:type="dxa"/>
              <w:end w:w="120" w:type="dxa"/>
            </w:tcMar>
            <w:vAlign w:val="center"/>
          </w:tcPr>
          <w:p>
            <w:r>
              <w:rPr>
                <w:sz w:val="18"/>
              </w:rPr>
              <w:t>Use approved isolation and credential steps while preserving mission and evidence.</w:t>
            </w:r>
          </w:p>
        </w:tc>
        <w:tc>
          <w:tcPr>
            <w:tcW w:type="dxa" w:w="158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Assess</w:t>
            </w:r>
          </w:p>
        </w:tc>
        <w:tc>
          <w:tcPr>
            <w:tcW w:type="dxa" w:w="5976"/>
            <w:tcMar>
              <w:top w:w="80" w:type="dxa"/>
              <w:start w:w="120" w:type="dxa"/>
              <w:bottom w:w="80" w:type="dxa"/>
              <w:end w:w="120" w:type="dxa"/>
            </w:tcMar>
            <w:vAlign w:val="center"/>
          </w:tcPr>
          <w:p>
            <w:r>
              <w:rPr>
                <w:sz w:val="18"/>
              </w:rPr>
              <w:t>Determine information type, contract, system boundary, scope, continuing risk, and reporting clocks.</w:t>
            </w:r>
          </w:p>
        </w:tc>
        <w:tc>
          <w:tcPr>
            <w:tcW w:type="dxa" w:w="158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Notify</w:t>
            </w:r>
          </w:p>
        </w:tc>
        <w:tc>
          <w:tcPr>
            <w:tcW w:type="dxa" w:w="5976"/>
            <w:tcMar>
              <w:top w:w="80" w:type="dxa"/>
              <w:start w:w="120" w:type="dxa"/>
              <w:bottom w:w="80" w:type="dxa"/>
              <w:end w:w="120" w:type="dxa"/>
            </w:tcMar>
            <w:vAlign w:val="center"/>
          </w:tcPr>
          <w:p>
            <w:r>
              <w:rPr>
                <w:sz w:val="18"/>
              </w:rPr>
              <w:t>Use the exact contract/agency channel and deadline; coordinate counsel, security, insurer, prime, and affected tiers.</w:t>
            </w:r>
          </w:p>
        </w:tc>
        <w:tc>
          <w:tcPr>
            <w:tcW w:type="dxa" w:w="158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Preserve</w:t>
            </w:r>
          </w:p>
        </w:tc>
        <w:tc>
          <w:tcPr>
            <w:tcW w:type="dxa" w:w="5976"/>
            <w:tcMar>
              <w:top w:w="80" w:type="dxa"/>
              <w:start w:w="120" w:type="dxa"/>
              <w:bottom w:w="80" w:type="dxa"/>
              <w:end w:w="120" w:type="dxa"/>
            </w:tcMar>
            <w:vAlign w:val="center"/>
          </w:tcPr>
          <w:p>
            <w:r>
              <w:rPr>
                <w:sz w:val="18"/>
              </w:rPr>
              <w:t>Maintain images, logs, malware samples, chain of custody, communications, decisions, and required media.</w:t>
            </w:r>
          </w:p>
        </w:tc>
        <w:tc>
          <w:tcPr>
            <w:tcW w:type="dxa" w:w="158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Recover</w:t>
            </w:r>
          </w:p>
        </w:tc>
        <w:tc>
          <w:tcPr>
            <w:tcW w:type="dxa" w:w="5976"/>
            <w:tcMar>
              <w:top w:w="80" w:type="dxa"/>
              <w:start w:w="120" w:type="dxa"/>
              <w:bottom w:w="80" w:type="dxa"/>
              <w:end w:w="120" w:type="dxa"/>
            </w:tcMar>
            <w:vAlign w:val="center"/>
          </w:tcPr>
          <w:p>
            <w:r>
              <w:rPr>
                <w:sz w:val="18"/>
              </w:rPr>
              <w:t>Authorize restoration, validate controls, monitor recurrence, and record operational impact.</w:t>
            </w:r>
          </w:p>
        </w:tc>
        <w:tc>
          <w:tcPr>
            <w:tcW w:type="dxa" w:w="158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Close</w:t>
            </w:r>
          </w:p>
        </w:tc>
        <w:tc>
          <w:tcPr>
            <w:tcW w:type="dxa" w:w="5976"/>
            <w:tcMar>
              <w:top w:w="80" w:type="dxa"/>
              <w:start w:w="120" w:type="dxa"/>
              <w:bottom w:w="80" w:type="dxa"/>
              <w:end w:w="120" w:type="dxa"/>
            </w:tcMar>
            <w:vAlign w:val="center"/>
          </w:tcPr>
          <w:p>
            <w:r>
              <w:rPr>
                <w:sz w:val="18"/>
              </w:rPr>
              <w:t>Complete root cause, corrective action, continuing notices, lessons, and evidence retention.</w:t>
            </w:r>
          </w:p>
        </w:tc>
        <w:tc>
          <w:tcPr>
            <w:tcW w:type="dxa" w:w="1584"/>
            <w:tcMar>
              <w:top w:w="80" w:type="dxa"/>
              <w:start w:w="120" w:type="dxa"/>
              <w:bottom w:w="80" w:type="dxa"/>
              <w:end w:w="120" w:type="dxa"/>
            </w:tcMar>
            <w:vAlign w:val="center"/>
          </w:tcPr>
          <w:p>
            <w:r>
              <w:rPr>
                <w:sz w:val="18"/>
              </w:rPr>
            </w:r>
          </w:p>
        </w:tc>
      </w:tr>
    </w:tbl>
    <w:p>
      <w:pPr>
        <w:spacing w:after="140"/>
      </w:pPr>
      <w:r>
        <w:rPr>
          <w:b/>
        </w:rPr>
        <w:t xml:space="preserve">24/7 security contact: </w:t>
      </w:r>
      <w:r>
        <w:t>________________________________________________________________</w:t>
      </w:r>
    </w:p>
    <w:p>
      <w:pPr>
        <w:spacing w:after="140"/>
      </w:pPr>
      <w:r>
        <w:rPr>
          <w:b/>
        </w:rPr>
        <w:t xml:space="preserve">Legal / privacy contact: </w:t>
      </w:r>
      <w:r>
        <w:t>________________________________________________________________</w:t>
      </w:r>
    </w:p>
    <w:p>
      <w:pPr>
        <w:spacing w:after="140"/>
      </w:pPr>
      <w:r>
        <w:rPr>
          <w:b/>
        </w:rPr>
        <w:t xml:space="preserve">Agency / prime reporting route: </w:t>
      </w:r>
      <w:r>
        <w:t>________________________________________________________________</w:t>
      </w:r>
    </w:p>
    <w:p>
      <w:pPr>
        <w:spacing w:after="140"/>
      </w:pPr>
      <w:r>
        <w:rPr>
          <w:b/>
        </w:rPr>
        <w:t xml:space="preserve">Cyber insurer: </w:t>
      </w:r>
      <w:r>
        <w:t>________________________________________________________________</w:t>
      </w:r>
    </w:p>
    <w:p>
      <w:pPr>
        <w:spacing w:after="140"/>
      </w:pPr>
      <w:r>
        <w:rPr>
          <w:b/>
        </w:rPr>
        <w:t xml:space="preserve">Forensic provider: </w:t>
      </w:r>
      <w:r>
        <w:t>________________________________________________________________</w:t>
      </w:r>
    </w:p>
    <w:p>
      <w:pPr>
        <w:spacing w:after="140"/>
      </w:pPr>
      <w:r>
        <w:rPr>
          <w:b/>
        </w:rPr>
        <w:t xml:space="preserve">Evidence repository: </w:t>
      </w:r>
      <w:r>
        <w:t>________________________________________________________________</w:t>
      </w:r>
    </w:p>
    <w:p>
      <w:pPr>
        <w:pStyle w:val="Heading1"/>
      </w:pPr>
      <w:r>
        <w:t>11. Labor Standards Applicability and Wage File</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4608"/>
            <w:shd w:fill="E8EEF5"/>
            <w:vAlign w:val="center"/>
            <w:tcMar>
              <w:top w:w="80" w:type="dxa"/>
              <w:start w:w="120" w:type="dxa"/>
              <w:bottom w:w="80" w:type="dxa"/>
              <w:end w:w="120" w:type="dxa"/>
            </w:tcMar>
          </w:tcPr>
          <w:p>
            <w:r>
              <w:rPr>
                <w:b/>
                <w:sz w:val="18"/>
              </w:rPr>
              <w:t>Question</w:t>
            </w:r>
          </w:p>
        </w:tc>
        <w:tc>
          <w:tcPr>
            <w:tcW w:type="dxa" w:w="4392"/>
            <w:shd w:fill="E8EEF5"/>
            <w:vAlign w:val="center"/>
            <w:tcMar>
              <w:top w:w="80" w:type="dxa"/>
              <w:start w:w="120" w:type="dxa"/>
              <w:bottom w:w="80" w:type="dxa"/>
              <w:end w:w="120" w:type="dxa"/>
            </w:tcMar>
          </w:tcPr>
          <w:p>
            <w:r>
              <w:rPr>
                <w:b/>
                <w:sz w:val="18"/>
              </w:rPr>
              <w:t>Answer / evidence</w:t>
            </w:r>
          </w:p>
        </w:tc>
      </w:tr>
      <w:tr>
        <w:trPr>
          <w:cantSplit/>
        </w:trPr>
        <w:tc>
          <w:tcPr>
            <w:tcW w:type="dxa" w:w="4608"/>
            <w:tcMar>
              <w:top w:w="80" w:type="dxa"/>
              <w:start w:w="120" w:type="dxa"/>
              <w:bottom w:w="80" w:type="dxa"/>
              <w:end w:w="120" w:type="dxa"/>
            </w:tcMar>
            <w:vAlign w:val="center"/>
          </w:tcPr>
          <w:p>
            <w:r>
              <w:rPr>
                <w:sz w:val="18"/>
              </w:rPr>
              <w:t>Which labor clauses and wage determination are incorporated?</w:t>
            </w:r>
          </w:p>
        </w:tc>
        <w:tc>
          <w:tcPr>
            <w:tcW w:type="dxa" w:w="4392"/>
            <w:tcMar>
              <w:top w:w="80" w:type="dxa"/>
              <w:start w:w="120" w:type="dxa"/>
              <w:bottom w:w="80" w:type="dxa"/>
              <w:end w:w="120" w:type="dxa"/>
            </w:tcMar>
            <w:vAlign w:val="center"/>
          </w:tcPr>
          <w:p>
            <w:r>
              <w:rPr>
                <w:sz w:val="18"/>
              </w:rPr>
            </w:r>
          </w:p>
        </w:tc>
      </w:tr>
      <w:tr>
        <w:trPr>
          <w:cantSplit/>
        </w:trPr>
        <w:tc>
          <w:tcPr>
            <w:tcW w:type="dxa" w:w="4608"/>
            <w:tcMar>
              <w:top w:w="80" w:type="dxa"/>
              <w:start w:w="120" w:type="dxa"/>
              <w:bottom w:w="80" w:type="dxa"/>
              <w:end w:w="120" w:type="dxa"/>
            </w:tcMar>
            <w:vAlign w:val="center"/>
          </w:tcPr>
          <w:p>
            <w:r>
              <w:rPr>
                <w:sz w:val="18"/>
              </w:rPr>
              <w:t>Where will each employee perform?</w:t>
            </w:r>
          </w:p>
        </w:tc>
        <w:tc>
          <w:tcPr>
            <w:tcW w:type="dxa" w:w="4392"/>
            <w:tcMar>
              <w:top w:w="80" w:type="dxa"/>
              <w:start w:w="120" w:type="dxa"/>
              <w:bottom w:w="80" w:type="dxa"/>
              <w:end w:w="120" w:type="dxa"/>
            </w:tcMar>
            <w:vAlign w:val="center"/>
          </w:tcPr>
          <w:p>
            <w:r>
              <w:rPr>
                <w:sz w:val="18"/>
              </w:rPr>
            </w:r>
          </w:p>
        </w:tc>
      </w:tr>
      <w:tr>
        <w:trPr>
          <w:cantSplit/>
        </w:trPr>
        <w:tc>
          <w:tcPr>
            <w:tcW w:type="dxa" w:w="4608"/>
            <w:tcMar>
              <w:top w:w="80" w:type="dxa"/>
              <w:start w:w="120" w:type="dxa"/>
              <w:bottom w:w="80" w:type="dxa"/>
              <w:end w:w="120" w:type="dxa"/>
            </w:tcMar>
            <w:vAlign w:val="center"/>
          </w:tcPr>
          <w:p>
            <w:r>
              <w:rPr>
                <w:sz w:val="18"/>
              </w:rPr>
              <w:t>Which service/construction classifications apply?</w:t>
            </w:r>
          </w:p>
        </w:tc>
        <w:tc>
          <w:tcPr>
            <w:tcW w:type="dxa" w:w="4392"/>
            <w:tcMar>
              <w:top w:w="80" w:type="dxa"/>
              <w:start w:w="120" w:type="dxa"/>
              <w:bottom w:w="80" w:type="dxa"/>
              <w:end w:w="120" w:type="dxa"/>
            </w:tcMar>
            <w:vAlign w:val="center"/>
          </w:tcPr>
          <w:p>
            <w:r>
              <w:rPr>
                <w:sz w:val="18"/>
              </w:rPr>
            </w:r>
          </w:p>
        </w:tc>
      </w:tr>
      <w:tr>
        <w:trPr>
          <w:cantSplit/>
        </w:trPr>
        <w:tc>
          <w:tcPr>
            <w:tcW w:type="dxa" w:w="4608"/>
            <w:tcMar>
              <w:top w:w="80" w:type="dxa"/>
              <w:start w:w="120" w:type="dxa"/>
              <w:bottom w:w="80" w:type="dxa"/>
              <w:end w:w="120" w:type="dxa"/>
            </w:tcMar>
            <w:vAlign w:val="center"/>
          </w:tcPr>
          <w:p>
            <w:r>
              <w:rPr>
                <w:sz w:val="18"/>
              </w:rPr>
              <w:t>Are any classifications missing or conformance requests needed?</w:t>
            </w:r>
          </w:p>
        </w:tc>
        <w:tc>
          <w:tcPr>
            <w:tcW w:type="dxa" w:w="4392"/>
            <w:tcMar>
              <w:top w:w="80" w:type="dxa"/>
              <w:start w:w="120" w:type="dxa"/>
              <w:bottom w:w="80" w:type="dxa"/>
              <w:end w:w="120" w:type="dxa"/>
            </w:tcMar>
            <w:vAlign w:val="center"/>
          </w:tcPr>
          <w:p>
            <w:r>
              <w:rPr>
                <w:sz w:val="18"/>
              </w:rPr>
            </w:r>
          </w:p>
        </w:tc>
      </w:tr>
      <w:tr>
        <w:trPr>
          <w:cantSplit/>
        </w:trPr>
        <w:tc>
          <w:tcPr>
            <w:tcW w:type="dxa" w:w="4608"/>
            <w:tcMar>
              <w:top w:w="80" w:type="dxa"/>
              <w:start w:w="120" w:type="dxa"/>
              <w:bottom w:w="80" w:type="dxa"/>
              <w:end w:w="120" w:type="dxa"/>
            </w:tcMar>
            <w:vAlign w:val="center"/>
          </w:tcPr>
          <w:p>
            <w:r>
              <w:rPr>
                <w:sz w:val="18"/>
              </w:rPr>
              <w:t>What wages, fringes, leave, notices, posters, and CBA terms apply?</w:t>
            </w:r>
          </w:p>
        </w:tc>
        <w:tc>
          <w:tcPr>
            <w:tcW w:type="dxa" w:w="4392"/>
            <w:tcMar>
              <w:top w:w="80" w:type="dxa"/>
              <w:start w:w="120" w:type="dxa"/>
              <w:bottom w:w="80" w:type="dxa"/>
              <w:end w:w="120" w:type="dxa"/>
            </w:tcMar>
            <w:vAlign w:val="center"/>
          </w:tcPr>
          <w:p>
            <w:r>
              <w:rPr>
                <w:sz w:val="18"/>
              </w:rPr>
            </w:r>
          </w:p>
        </w:tc>
      </w:tr>
      <w:tr>
        <w:trPr>
          <w:cantSplit/>
        </w:trPr>
        <w:tc>
          <w:tcPr>
            <w:tcW w:type="dxa" w:w="4608"/>
            <w:tcMar>
              <w:top w:w="80" w:type="dxa"/>
              <w:start w:w="120" w:type="dxa"/>
              <w:bottom w:w="80" w:type="dxa"/>
              <w:end w:w="120" w:type="dxa"/>
            </w:tcMar>
            <w:vAlign w:val="center"/>
          </w:tcPr>
          <w:p>
            <w:r>
              <w:rPr>
                <w:sz w:val="18"/>
              </w:rPr>
              <w:t>Which lower tiers perform covered work?</w:t>
            </w:r>
          </w:p>
        </w:tc>
        <w:tc>
          <w:tcPr>
            <w:tcW w:type="dxa" w:w="4392"/>
            <w:tcMar>
              <w:top w:w="80" w:type="dxa"/>
              <w:start w:w="120" w:type="dxa"/>
              <w:bottom w:w="80" w:type="dxa"/>
              <w:end w:w="120" w:type="dxa"/>
            </w:tcMar>
            <w:vAlign w:val="center"/>
          </w:tcPr>
          <w:p>
            <w:r>
              <w:rPr>
                <w:sz w:val="18"/>
              </w:rPr>
            </w:r>
          </w:p>
        </w:tc>
      </w:tr>
      <w:tr>
        <w:trPr>
          <w:cantSplit/>
        </w:trPr>
        <w:tc>
          <w:tcPr>
            <w:tcW w:type="dxa" w:w="4608"/>
            <w:tcMar>
              <w:top w:w="80" w:type="dxa"/>
              <w:start w:w="120" w:type="dxa"/>
              <w:bottom w:w="80" w:type="dxa"/>
              <w:end w:w="120" w:type="dxa"/>
            </w:tcMar>
            <w:vAlign w:val="center"/>
          </w:tcPr>
          <w:p>
            <w:r>
              <w:rPr>
                <w:sz w:val="18"/>
              </w:rPr>
              <w:t>What payroll/time records and retention period are required?</w:t>
            </w:r>
          </w:p>
        </w:tc>
        <w:tc>
          <w:tcPr>
            <w:tcW w:type="dxa" w:w="4392"/>
            <w:tcMar>
              <w:top w:w="80" w:type="dxa"/>
              <w:start w:w="120" w:type="dxa"/>
              <w:bottom w:w="80" w:type="dxa"/>
              <w:end w:w="120" w:type="dxa"/>
            </w:tcMar>
            <w:vAlign w:val="center"/>
          </w:tcPr>
          <w:p>
            <w:r>
              <w:rPr>
                <w:sz w:val="18"/>
              </w:rPr>
            </w:r>
          </w:p>
        </w:tc>
      </w:tr>
      <w:tr>
        <w:trPr>
          <w:cantSplit/>
        </w:trPr>
        <w:tc>
          <w:tcPr>
            <w:tcW w:type="dxa" w:w="4608"/>
            <w:tcMar>
              <w:top w:w="80" w:type="dxa"/>
              <w:start w:w="120" w:type="dxa"/>
              <w:bottom w:w="80" w:type="dxa"/>
              <w:end w:w="120" w:type="dxa"/>
            </w:tcMar>
            <w:vAlign w:val="center"/>
          </w:tcPr>
          <w:p>
            <w:r>
              <w:rPr>
                <w:sz w:val="18"/>
              </w:rPr>
              <w:t>Who monitors modifications and updated wage determinations?</w:t>
            </w:r>
          </w:p>
        </w:tc>
        <w:tc>
          <w:tcPr>
            <w:tcW w:type="dxa" w:w="4392"/>
            <w:tcMar>
              <w:top w:w="80" w:type="dxa"/>
              <w:start w:w="120" w:type="dxa"/>
              <w:bottom w:w="80" w:type="dxa"/>
              <w:end w:w="120" w:type="dxa"/>
            </w:tcMar>
            <w:vAlign w:val="center"/>
          </w:tcPr>
          <w:p>
            <w:r>
              <w:rPr>
                <w:sz w:val="18"/>
              </w:rPr>
            </w:r>
          </w:p>
        </w:tc>
      </w:tr>
    </w:tbl>
    <w:p>
      <w:pPr>
        <w:pStyle w:val="Checklist"/>
      </w:pPr>
      <w:r>
        <w:t>☐  Use the incorporated wage determination, not a generic online rate</w:t>
      </w:r>
    </w:p>
    <w:p>
      <w:pPr>
        <w:pStyle w:val="Checklist"/>
      </w:pPr>
      <w:r>
        <w:t>☐  Separate exempt/nonexempt and covered/noncovered analysis</w:t>
      </w:r>
    </w:p>
    <w:p>
      <w:pPr>
        <w:pStyle w:val="Checklist"/>
      </w:pPr>
      <w:r>
        <w:t>☐  Notify employees as required</w:t>
      </w:r>
    </w:p>
    <w:p>
      <w:pPr>
        <w:pStyle w:val="Checklist"/>
      </w:pPr>
      <w:r>
        <w:t>☐  Flow applicable duties to lower tiers</w:t>
      </w:r>
    </w:p>
    <w:p>
      <w:pPr>
        <w:pStyle w:val="Checklist"/>
      </w:pPr>
      <w:r>
        <w:t>☐  Reconcile time, payroll, fringe, invoice, and general ledger records</w:t>
      </w:r>
    </w:p>
    <w:p>
      <w:pPr>
        <w:pStyle w:val="Heading1"/>
      </w:pPr>
      <w:r>
        <w:t>12. Classification, Fringe, Payroll, and Timekeeping Tracker</w:t>
      </w:r>
    </w:p>
    <w:tbl>
      <w:tblPr>
        <w:tblStyle w:val="TableGrid"/>
        <w:tblW w:type="auto" w:w="0"/>
        <w:jc w:val="center"/>
        <w:tblLayout w:type="fixed"/>
        <w:tblLook w:firstColumn="1" w:firstRow="1" w:lastColumn="0" w:lastRow="0" w:noHBand="0" w:noVBand="1" w:val="04A0"/>
      </w:tblPr>
      <w:tblGrid>
        <w:gridCol w:w="1337"/>
        <w:gridCol w:w="1337"/>
        <w:gridCol w:w="1337"/>
        <w:gridCol w:w="1337"/>
        <w:gridCol w:w="1337"/>
        <w:gridCol w:w="1337"/>
        <w:gridCol w:w="1337"/>
      </w:tblGrid>
      <w:tr>
        <w:trPr>
          <w:tblHeader w:val="true"/>
          <w:cantSplit/>
        </w:trPr>
        <w:tc>
          <w:tcPr>
            <w:tcW w:type="dxa" w:w="1440"/>
            <w:shd w:fill="E8EEF5"/>
            <w:vAlign w:val="center"/>
            <w:tcMar>
              <w:top w:w="80" w:type="dxa"/>
              <w:start w:w="120" w:type="dxa"/>
              <w:bottom w:w="80" w:type="dxa"/>
              <w:end w:w="120" w:type="dxa"/>
            </w:tcMar>
          </w:tcPr>
          <w:p>
            <w:r>
              <w:rPr>
                <w:b/>
                <w:sz w:val="18"/>
              </w:rPr>
              <w:t>Employee / ID</w:t>
            </w:r>
          </w:p>
        </w:tc>
        <w:tc>
          <w:tcPr>
            <w:tcW w:type="dxa" w:w="1224"/>
            <w:shd w:fill="E8EEF5"/>
            <w:vAlign w:val="center"/>
            <w:tcMar>
              <w:top w:w="80" w:type="dxa"/>
              <w:start w:w="120" w:type="dxa"/>
              <w:bottom w:w="80" w:type="dxa"/>
              <w:end w:w="120" w:type="dxa"/>
            </w:tcMar>
          </w:tcPr>
          <w:p>
            <w:r>
              <w:rPr>
                <w:b/>
                <w:sz w:val="18"/>
              </w:rPr>
              <w:t>Contract / CLIN</w:t>
            </w:r>
          </w:p>
        </w:tc>
        <w:tc>
          <w:tcPr>
            <w:tcW w:type="dxa" w:w="1224"/>
            <w:shd w:fill="E8EEF5"/>
            <w:vAlign w:val="center"/>
            <w:tcMar>
              <w:top w:w="80" w:type="dxa"/>
              <w:start w:w="120" w:type="dxa"/>
              <w:bottom w:w="80" w:type="dxa"/>
              <w:end w:w="120" w:type="dxa"/>
            </w:tcMar>
          </w:tcPr>
          <w:p>
            <w:r>
              <w:rPr>
                <w:b/>
                <w:sz w:val="18"/>
              </w:rPr>
              <w:t>Work location</w:t>
            </w:r>
          </w:p>
        </w:tc>
        <w:tc>
          <w:tcPr>
            <w:tcW w:type="dxa" w:w="1440"/>
            <w:shd w:fill="E8EEF5"/>
            <w:vAlign w:val="center"/>
            <w:tcMar>
              <w:top w:w="80" w:type="dxa"/>
              <w:start w:w="120" w:type="dxa"/>
              <w:bottom w:w="80" w:type="dxa"/>
              <w:end w:w="120" w:type="dxa"/>
            </w:tcMar>
          </w:tcPr>
          <w:p>
            <w:r>
              <w:rPr>
                <w:b/>
                <w:sz w:val="18"/>
              </w:rPr>
              <w:t>Classification</w:t>
            </w:r>
          </w:p>
        </w:tc>
        <w:tc>
          <w:tcPr>
            <w:tcW w:type="dxa" w:w="1080"/>
            <w:shd w:fill="E8EEF5"/>
            <w:vAlign w:val="center"/>
            <w:tcMar>
              <w:top w:w="80" w:type="dxa"/>
              <w:start w:w="120" w:type="dxa"/>
              <w:bottom w:w="80" w:type="dxa"/>
              <w:end w:w="120" w:type="dxa"/>
            </w:tcMar>
          </w:tcPr>
          <w:p>
            <w:r>
              <w:rPr>
                <w:b/>
                <w:sz w:val="18"/>
              </w:rPr>
              <w:t>Base wage</w:t>
            </w:r>
          </w:p>
        </w:tc>
        <w:tc>
          <w:tcPr>
            <w:tcW w:type="dxa" w:w="1440"/>
            <w:shd w:fill="E8EEF5"/>
            <w:vAlign w:val="center"/>
            <w:tcMar>
              <w:top w:w="80" w:type="dxa"/>
              <w:start w:w="120" w:type="dxa"/>
              <w:bottom w:w="80" w:type="dxa"/>
              <w:end w:w="120" w:type="dxa"/>
            </w:tcMar>
          </w:tcPr>
          <w:p>
            <w:r>
              <w:rPr>
                <w:b/>
                <w:sz w:val="18"/>
              </w:rPr>
              <w:t>Fringe method</w:t>
            </w:r>
          </w:p>
        </w:tc>
        <w:tc>
          <w:tcPr>
            <w:tcW w:type="dxa" w:w="1152"/>
            <w:shd w:fill="E8EEF5"/>
            <w:vAlign w:val="center"/>
            <w:tcMar>
              <w:top w:w="80" w:type="dxa"/>
              <w:start w:w="120" w:type="dxa"/>
              <w:bottom w:w="80" w:type="dxa"/>
              <w:end w:w="120" w:type="dxa"/>
            </w:tcMar>
          </w:tcPr>
          <w:p>
            <w:r>
              <w:rPr>
                <w:b/>
                <w:sz w:val="18"/>
              </w:rPr>
              <w:t>Hours / approval</w:t>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r>
    </w:tbl>
    <w:p>
      <w:pPr>
        <w:pStyle w:val="Checklist"/>
      </w:pPr>
      <w:r>
        <w:t>☐  Employees record all time daily by contract/indirect code</w:t>
      </w:r>
    </w:p>
    <w:p>
      <w:pPr>
        <w:pStyle w:val="Checklist"/>
      </w:pPr>
      <w:r>
        <w:t>☐  Supervisors approve after the employee submits</w:t>
      </w:r>
    </w:p>
    <w:p>
      <w:pPr>
        <w:pStyle w:val="Checklist"/>
      </w:pPr>
      <w:r>
        <w:t>☐  Corrections preserve original entry, reason, date, and approver</w:t>
      </w:r>
    </w:p>
    <w:p>
      <w:pPr>
        <w:pStyle w:val="Checklist"/>
      </w:pPr>
      <w:r>
        <w:t>☐  Overtime authorization and treatment are documented</w:t>
      </w:r>
    </w:p>
    <w:p>
      <w:pPr>
        <w:pStyle w:val="Checklist"/>
      </w:pPr>
      <w:r>
        <w:t>☐  Uncompensated overtime and total-time accounting are addressed where applicable</w:t>
      </w:r>
    </w:p>
    <w:p>
      <w:pPr>
        <w:pStyle w:val="Checklist"/>
      </w:pPr>
      <w:r>
        <w:t>☐  Payroll, labor distribution, invoice, and job-cost records reconcile</w:t>
      </w:r>
    </w:p>
    <w:p>
      <w:pPr>
        <w:pStyle w:val="Heading1"/>
      </w:pPr>
      <w:r>
        <w:t>13. Construction Labor, EEO, and Workforce Compliance</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2952"/>
            <w:shd w:fill="E8EEF5"/>
            <w:vAlign w:val="center"/>
            <w:tcMar>
              <w:top w:w="80" w:type="dxa"/>
              <w:start w:w="120" w:type="dxa"/>
              <w:bottom w:w="80" w:type="dxa"/>
              <w:end w:w="120" w:type="dxa"/>
            </w:tcMar>
          </w:tcPr>
          <w:p>
            <w:r>
              <w:rPr>
                <w:b/>
                <w:sz w:val="18"/>
              </w:rPr>
              <w:t>Area</w:t>
            </w:r>
          </w:p>
        </w:tc>
        <w:tc>
          <w:tcPr>
            <w:tcW w:type="dxa" w:w="6048"/>
            <w:shd w:fill="E8EEF5"/>
            <w:vAlign w:val="center"/>
            <w:tcMar>
              <w:top w:w="80" w:type="dxa"/>
              <w:start w:w="120" w:type="dxa"/>
              <w:bottom w:w="80" w:type="dxa"/>
              <w:end w:w="120" w:type="dxa"/>
            </w:tcMar>
          </w:tcPr>
          <w:p>
            <w:r>
              <w:rPr>
                <w:b/>
                <w:sz w:val="18"/>
              </w:rPr>
              <w:t>Applicability decision / controlled evidence</w:t>
            </w:r>
          </w:p>
        </w:tc>
      </w:tr>
      <w:tr>
        <w:trPr>
          <w:cantSplit/>
        </w:trPr>
        <w:tc>
          <w:tcPr>
            <w:tcW w:type="dxa" w:w="2952"/>
            <w:tcMar>
              <w:top w:w="80" w:type="dxa"/>
              <w:start w:w="120" w:type="dxa"/>
              <w:bottom w:w="80" w:type="dxa"/>
              <w:end w:w="120" w:type="dxa"/>
            </w:tcMar>
            <w:vAlign w:val="center"/>
          </w:tcPr>
          <w:p>
            <w:r>
              <w:rPr>
                <w:sz w:val="18"/>
              </w:rPr>
              <w:t>Construction wage determination</w:t>
            </w:r>
          </w:p>
        </w:tc>
        <w:tc>
          <w:tcPr>
            <w:tcW w:type="dxa" w:w="604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Certified payroll and basic records</w:t>
            </w:r>
          </w:p>
        </w:tc>
        <w:tc>
          <w:tcPr>
            <w:tcW w:type="dxa" w:w="604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SF 1413 / lower-tier acknowledgment</w:t>
            </w:r>
          </w:p>
        </w:tc>
        <w:tc>
          <w:tcPr>
            <w:tcW w:type="dxa" w:w="604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Apprentice / trainee approval</w:t>
            </w:r>
          </w:p>
        </w:tc>
        <w:tc>
          <w:tcPr>
            <w:tcW w:type="dxa" w:w="604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Safety and site requirements</w:t>
            </w:r>
          </w:p>
        </w:tc>
        <w:tc>
          <w:tcPr>
            <w:tcW w:type="dxa" w:w="604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EEO clauses and notices</w:t>
            </w:r>
          </w:p>
        </w:tc>
        <w:tc>
          <w:tcPr>
            <w:tcW w:type="dxa" w:w="604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Written affirmative-action program</w:t>
            </w:r>
          </w:p>
        </w:tc>
        <w:tc>
          <w:tcPr>
            <w:tcW w:type="dxa" w:w="604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Veterans / disability requirements</w:t>
            </w:r>
          </w:p>
        </w:tc>
        <w:tc>
          <w:tcPr>
            <w:tcW w:type="dxa" w:w="604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Drug-free workplace / leave / posters</w:t>
            </w:r>
          </w:p>
        </w:tc>
        <w:tc>
          <w:tcPr>
            <w:tcW w:type="dxa" w:w="6048"/>
            <w:tcMar>
              <w:top w:w="80" w:type="dxa"/>
              <w:start w:w="120" w:type="dxa"/>
              <w:bottom w:w="80" w:type="dxa"/>
              <w:end w:w="120" w:type="dxa"/>
            </w:tcMar>
            <w:vAlign w:val="center"/>
          </w:tcPr>
          <w:p>
            <w:r>
              <w:rPr>
                <w:sz w:val="18"/>
              </w:rPr>
            </w:r>
          </w:p>
        </w:tc>
      </w:tr>
    </w:tbl>
    <w:p>
      <w:pPr>
        <w:pStyle w:val="Checklist"/>
      </w:pPr>
      <w:r>
        <w:t>☐  Confirm current thresholds and coverage with qualified labor counsel</w:t>
      </w:r>
    </w:p>
    <w:p>
      <w:pPr>
        <w:pStyle w:val="Checklist"/>
      </w:pPr>
      <w:r>
        <w:t>☐  Do not collect protected demographic or medical data without an approved purpose and controls</w:t>
      </w:r>
    </w:p>
    <w:p>
      <w:pPr>
        <w:pStyle w:val="Checklist"/>
      </w:pPr>
      <w:r>
        <w:t>☐  Assign confidential record storage and retention</w:t>
      </w:r>
    </w:p>
    <w:p>
      <w:pPr>
        <w:pStyle w:val="Checklist"/>
      </w:pPr>
      <w:r>
        <w:t>☐  Monitor lower-tier compliance and corrective action</w:t>
      </w:r>
    </w:p>
    <w:p>
      <w:pPr>
        <w:pStyle w:val="Heading1"/>
      </w:pPr>
      <w:r>
        <w:t>14. Government-Contract Accounting and Timekeeping Controls</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2952"/>
            <w:shd w:fill="E8EEF5"/>
            <w:vAlign w:val="center"/>
            <w:tcMar>
              <w:top w:w="80" w:type="dxa"/>
              <w:start w:w="120" w:type="dxa"/>
              <w:bottom w:w="80" w:type="dxa"/>
              <w:end w:w="120" w:type="dxa"/>
            </w:tcMar>
          </w:tcPr>
          <w:p>
            <w:r>
              <w:rPr>
                <w:b/>
                <w:sz w:val="18"/>
              </w:rPr>
              <w:t>Control</w:t>
            </w:r>
          </w:p>
        </w:tc>
        <w:tc>
          <w:tcPr>
            <w:tcW w:type="dxa" w:w="3456"/>
            <w:shd w:fill="E8EEF5"/>
            <w:vAlign w:val="center"/>
            <w:tcMar>
              <w:top w:w="80" w:type="dxa"/>
              <w:start w:w="120" w:type="dxa"/>
              <w:bottom w:w="80" w:type="dxa"/>
              <w:end w:w="120" w:type="dxa"/>
            </w:tcMar>
          </w:tcPr>
          <w:p>
            <w:r>
              <w:rPr>
                <w:b/>
                <w:sz w:val="18"/>
              </w:rPr>
              <w:t>Policy / evidence</w:t>
            </w:r>
          </w:p>
        </w:tc>
        <w:tc>
          <w:tcPr>
            <w:tcW w:type="dxa" w:w="1224"/>
            <w:shd w:fill="E8EEF5"/>
            <w:vAlign w:val="center"/>
            <w:tcMar>
              <w:top w:w="80" w:type="dxa"/>
              <w:start w:w="120" w:type="dxa"/>
              <w:bottom w:w="80" w:type="dxa"/>
              <w:end w:w="120" w:type="dxa"/>
            </w:tcMar>
          </w:tcPr>
          <w:p>
            <w:r>
              <w:rPr>
                <w:b/>
                <w:sz w:val="18"/>
              </w:rPr>
              <w:t>Owner</w:t>
            </w:r>
          </w:p>
        </w:tc>
        <w:tc>
          <w:tcPr>
            <w:tcW w:type="dxa" w:w="1368"/>
            <w:shd w:fill="E8EEF5"/>
            <w:vAlign w:val="center"/>
            <w:tcMar>
              <w:top w:w="80" w:type="dxa"/>
              <w:start w:w="120" w:type="dxa"/>
              <w:bottom w:w="80" w:type="dxa"/>
              <w:end w:w="120" w:type="dxa"/>
            </w:tcMar>
          </w:tcPr>
          <w:p>
            <w:r>
              <w:rPr>
                <w:b/>
                <w:sz w:val="18"/>
              </w:rPr>
              <w:t>Frequency</w:t>
            </w:r>
          </w:p>
        </w:tc>
      </w:tr>
      <w:tr>
        <w:trPr>
          <w:cantSplit/>
        </w:trPr>
        <w:tc>
          <w:tcPr>
            <w:tcW w:type="dxa" w:w="2952"/>
            <w:tcMar>
              <w:top w:w="80" w:type="dxa"/>
              <w:start w:w="120" w:type="dxa"/>
              <w:bottom w:w="80" w:type="dxa"/>
              <w:end w:w="120" w:type="dxa"/>
            </w:tcMar>
            <w:vAlign w:val="center"/>
          </w:tcPr>
          <w:p>
            <w:r>
              <w:rPr>
                <w:sz w:val="18"/>
              </w:rPr>
              <w:t>Chart of accounts and project codes</w:t>
            </w:r>
          </w:p>
        </w:tc>
        <w:tc>
          <w:tcPr>
            <w:tcW w:type="dxa" w:w="34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Direct vs. indirect cost</w:t>
            </w:r>
          </w:p>
        </w:tc>
        <w:tc>
          <w:tcPr>
            <w:tcW w:type="dxa" w:w="34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Labor entry, approval, correction</w:t>
            </w:r>
          </w:p>
        </w:tc>
        <w:tc>
          <w:tcPr>
            <w:tcW w:type="dxa" w:w="34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Purchasing and subcontract cost</w:t>
            </w:r>
          </w:p>
        </w:tc>
        <w:tc>
          <w:tcPr>
            <w:tcW w:type="dxa" w:w="34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Unallowable-cost identification</w:t>
            </w:r>
          </w:p>
        </w:tc>
        <w:tc>
          <w:tcPr>
            <w:tcW w:type="dxa" w:w="34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Billing reconciliation</w:t>
            </w:r>
          </w:p>
        </w:tc>
        <w:tc>
          <w:tcPr>
            <w:tcW w:type="dxa" w:w="34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Funding / ceiling / limitation alerts</w:t>
            </w:r>
          </w:p>
        </w:tc>
        <w:tc>
          <w:tcPr>
            <w:tcW w:type="dxa" w:w="34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2952"/>
            <w:tcMar>
              <w:top w:w="80" w:type="dxa"/>
              <w:start w:w="120" w:type="dxa"/>
              <w:bottom w:w="80" w:type="dxa"/>
              <w:end w:w="120" w:type="dxa"/>
            </w:tcMar>
            <w:vAlign w:val="center"/>
          </w:tcPr>
          <w:p>
            <w:r>
              <w:rPr>
                <w:sz w:val="18"/>
              </w:rPr>
              <w:t>Record retention and audit access</w:t>
            </w:r>
          </w:p>
        </w:tc>
        <w:tc>
          <w:tcPr>
            <w:tcW w:type="dxa" w:w="345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bl>
    <w:p>
      <w:pPr>
        <w:pStyle w:val="Checklist"/>
      </w:pPr>
      <w:r>
        <w:t>☐  Train every employee before charging time</w:t>
      </w:r>
    </w:p>
    <w:p>
      <w:pPr>
        <w:pStyle w:val="Checklist"/>
      </w:pPr>
      <w:r>
        <w:t>☐  Never direct an employee to move cost to fit a budget</w:t>
      </w:r>
    </w:p>
    <w:p>
      <w:pPr>
        <w:pStyle w:val="Checklist"/>
      </w:pPr>
      <w:r>
        <w:t>☐  Identify unallowable cost at entry and in the general ledger</w:t>
      </w:r>
    </w:p>
    <w:p>
      <w:pPr>
        <w:pStyle w:val="Checklist"/>
      </w:pPr>
      <w:r>
        <w:t>☐  Reconcile subsidiary records to the ledger</w:t>
      </w:r>
    </w:p>
    <w:p>
      <w:pPr>
        <w:pStyle w:val="Checklist"/>
      </w:pPr>
      <w:r>
        <w:t>☐  Document management review and correction</w:t>
      </w:r>
    </w:p>
    <w:p>
      <w:pPr>
        <w:pStyle w:val="Heading1"/>
      </w:pPr>
      <w:r>
        <w:t>15. Indirect Rates, Pricing Support, Invoices, and Cash</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1440"/>
            <w:shd w:fill="E8EEF5"/>
            <w:vAlign w:val="center"/>
            <w:tcMar>
              <w:top w:w="80" w:type="dxa"/>
              <w:start w:w="120" w:type="dxa"/>
              <w:bottom w:w="80" w:type="dxa"/>
              <w:end w:w="120" w:type="dxa"/>
            </w:tcMar>
          </w:tcPr>
          <w:p>
            <w:r>
              <w:rPr>
                <w:b/>
                <w:sz w:val="18"/>
              </w:rPr>
              <w:t>Pool / base</w:t>
            </w:r>
          </w:p>
        </w:tc>
        <w:tc>
          <w:tcPr>
            <w:tcW w:type="dxa" w:w="1152"/>
            <w:shd w:fill="E8EEF5"/>
            <w:vAlign w:val="center"/>
            <w:tcMar>
              <w:top w:w="80" w:type="dxa"/>
              <w:start w:w="120" w:type="dxa"/>
              <w:bottom w:w="80" w:type="dxa"/>
              <w:end w:w="120" w:type="dxa"/>
            </w:tcMar>
          </w:tcPr>
          <w:p>
            <w:r>
              <w:rPr>
                <w:b/>
                <w:sz w:val="18"/>
              </w:rPr>
              <w:t>Budget</w:t>
            </w:r>
          </w:p>
        </w:tc>
        <w:tc>
          <w:tcPr>
            <w:tcW w:type="dxa" w:w="1152"/>
            <w:shd w:fill="E8EEF5"/>
            <w:vAlign w:val="center"/>
            <w:tcMar>
              <w:top w:w="80" w:type="dxa"/>
              <w:start w:w="120" w:type="dxa"/>
              <w:bottom w:w="80" w:type="dxa"/>
              <w:end w:w="120" w:type="dxa"/>
            </w:tcMar>
          </w:tcPr>
          <w:p>
            <w:r>
              <w:rPr>
                <w:b/>
                <w:sz w:val="18"/>
              </w:rPr>
              <w:t>Actual</w:t>
            </w:r>
          </w:p>
        </w:tc>
        <w:tc>
          <w:tcPr>
            <w:tcW w:type="dxa" w:w="1152"/>
            <w:shd w:fill="E8EEF5"/>
            <w:vAlign w:val="center"/>
            <w:tcMar>
              <w:top w:w="80" w:type="dxa"/>
              <w:start w:w="120" w:type="dxa"/>
              <w:bottom w:w="80" w:type="dxa"/>
              <w:end w:w="120" w:type="dxa"/>
            </w:tcMar>
          </w:tcPr>
          <w:p>
            <w:r>
              <w:rPr>
                <w:b/>
                <w:sz w:val="18"/>
              </w:rPr>
              <w:t>Forecast</w:t>
            </w:r>
          </w:p>
        </w:tc>
        <w:tc>
          <w:tcPr>
            <w:tcW w:type="dxa" w:w="936"/>
            <w:shd w:fill="E8EEF5"/>
            <w:vAlign w:val="center"/>
            <w:tcMar>
              <w:top w:w="80" w:type="dxa"/>
              <w:start w:w="120" w:type="dxa"/>
              <w:bottom w:w="80" w:type="dxa"/>
              <w:end w:w="120" w:type="dxa"/>
            </w:tcMar>
          </w:tcPr>
          <w:p>
            <w:r>
              <w:rPr>
                <w:b/>
                <w:sz w:val="18"/>
              </w:rPr>
              <w:t>Rate</w:t>
            </w:r>
          </w:p>
        </w:tc>
        <w:tc>
          <w:tcPr>
            <w:tcW w:type="dxa" w:w="3168"/>
            <w:shd w:fill="E8EEF5"/>
            <w:vAlign w:val="center"/>
            <w:tcMar>
              <w:top w:w="80" w:type="dxa"/>
              <w:start w:w="120" w:type="dxa"/>
              <w:bottom w:w="80" w:type="dxa"/>
              <w:end w:w="120" w:type="dxa"/>
            </w:tcMar>
          </w:tcPr>
          <w:p>
            <w:r>
              <w:rPr>
                <w:b/>
                <w:sz w:val="18"/>
              </w:rPr>
              <w:t>Variance / action</w:t>
            </w:r>
          </w:p>
        </w:tc>
      </w:tr>
      <w:tr>
        <w:trPr>
          <w:cantSplit/>
        </w:trPr>
        <w:tc>
          <w:tcPr>
            <w:tcW w:type="dxa" w:w="1440"/>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936"/>
            <w:tcMar>
              <w:top w:w="80" w:type="dxa"/>
              <w:start w:w="120" w:type="dxa"/>
              <w:bottom w:w="80" w:type="dxa"/>
              <w:end w:w="120" w:type="dxa"/>
            </w:tcMar>
            <w:vAlign w:val="center"/>
          </w:tcPr>
          <w:p>
            <w:r>
              <w:rPr>
                <w:sz w:val="18"/>
              </w:rPr>
              <w:t xml:space="preserve"> </w:t>
            </w:r>
          </w:p>
        </w:tc>
        <w:tc>
          <w:tcPr>
            <w:tcW w:type="dxa" w:w="3168"/>
            <w:tcMar>
              <w:top w:w="80" w:type="dxa"/>
              <w:start w:w="120" w:type="dxa"/>
              <w:bottom w:w="80" w:type="dxa"/>
              <w:end w:w="120" w:type="dxa"/>
            </w:tcMar>
            <w:vAlign w:val="center"/>
          </w:tcPr>
          <w:p>
            <w:r>
              <w:rPr>
                <w:sz w:val="18"/>
              </w:rPr>
              <w:t xml:space="preserve"> </w:t>
            </w:r>
          </w:p>
        </w:tc>
      </w:tr>
      <w:tr>
        <w:trPr>
          <w:cantSplit/>
        </w:trPr>
        <w:tc>
          <w:tcPr>
            <w:tcW w:type="dxa" w:w="1440"/>
            <w:tcMar>
              <w:top w:w="80" w:type="dxa"/>
              <w:start w:w="120" w:type="dxa"/>
              <w:bottom w:w="80" w:type="dxa"/>
              <w:end w:w="120" w:type="dxa"/>
            </w:tcMar>
            <w:vAlign w:val="center"/>
          </w:tcPr>
          <w:p>
            <w:r>
              <w:rPr>
                <w:sz w:val="18"/>
              </w:rPr>
              <w:t>Fringe</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936"/>
            <w:tcMar>
              <w:top w:w="80" w:type="dxa"/>
              <w:start w:w="120" w:type="dxa"/>
              <w:bottom w:w="80" w:type="dxa"/>
              <w:end w:w="120" w:type="dxa"/>
            </w:tcMar>
            <w:vAlign w:val="center"/>
          </w:tcPr>
          <w:p>
            <w:r>
              <w:rPr>
                <w:sz w:val="18"/>
              </w:rPr>
              <w:t xml:space="preserve"> </w:t>
            </w:r>
          </w:p>
        </w:tc>
        <w:tc>
          <w:tcPr>
            <w:tcW w:type="dxa" w:w="3168"/>
            <w:tcMar>
              <w:top w:w="80" w:type="dxa"/>
              <w:start w:w="120" w:type="dxa"/>
              <w:bottom w:w="80" w:type="dxa"/>
              <w:end w:w="120" w:type="dxa"/>
            </w:tcMar>
            <w:vAlign w:val="center"/>
          </w:tcPr>
          <w:p>
            <w:r>
              <w:rPr>
                <w:sz w:val="18"/>
              </w:rPr>
              <w:t xml:space="preserve"> </w:t>
            </w:r>
          </w:p>
        </w:tc>
      </w:tr>
      <w:tr>
        <w:trPr>
          <w:cantSplit/>
        </w:trPr>
        <w:tc>
          <w:tcPr>
            <w:tcW w:type="dxa" w:w="1440"/>
            <w:tcMar>
              <w:top w:w="80" w:type="dxa"/>
              <w:start w:w="120" w:type="dxa"/>
              <w:bottom w:w="80" w:type="dxa"/>
              <w:end w:w="120" w:type="dxa"/>
            </w:tcMar>
            <w:vAlign w:val="center"/>
          </w:tcPr>
          <w:p>
            <w:r>
              <w:rPr>
                <w:sz w:val="18"/>
              </w:rPr>
              <w:t>Overhead</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936"/>
            <w:tcMar>
              <w:top w:w="80" w:type="dxa"/>
              <w:start w:w="120" w:type="dxa"/>
              <w:bottom w:w="80" w:type="dxa"/>
              <w:end w:w="120" w:type="dxa"/>
            </w:tcMar>
            <w:vAlign w:val="center"/>
          </w:tcPr>
          <w:p>
            <w:r>
              <w:rPr>
                <w:sz w:val="18"/>
              </w:rPr>
              <w:t xml:space="preserve"> </w:t>
            </w:r>
          </w:p>
        </w:tc>
        <w:tc>
          <w:tcPr>
            <w:tcW w:type="dxa" w:w="3168"/>
            <w:tcMar>
              <w:top w:w="80" w:type="dxa"/>
              <w:start w:w="120" w:type="dxa"/>
              <w:bottom w:w="80" w:type="dxa"/>
              <w:end w:w="120" w:type="dxa"/>
            </w:tcMar>
            <w:vAlign w:val="center"/>
          </w:tcPr>
          <w:p>
            <w:r>
              <w:rPr>
                <w:sz w:val="18"/>
              </w:rPr>
              <w:t xml:space="preserve"> </w:t>
            </w:r>
          </w:p>
        </w:tc>
      </w:tr>
      <w:tr>
        <w:trPr>
          <w:cantSplit/>
        </w:trPr>
        <w:tc>
          <w:tcPr>
            <w:tcW w:type="dxa" w:w="1440"/>
            <w:tcMar>
              <w:top w:w="80" w:type="dxa"/>
              <w:start w:w="120" w:type="dxa"/>
              <w:bottom w:w="80" w:type="dxa"/>
              <w:end w:w="120" w:type="dxa"/>
            </w:tcMar>
            <w:vAlign w:val="center"/>
          </w:tcPr>
          <w:p>
            <w:r>
              <w:rPr>
                <w:sz w:val="18"/>
              </w:rPr>
              <w:t>G&amp;A</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936"/>
            <w:tcMar>
              <w:top w:w="80" w:type="dxa"/>
              <w:start w:w="120" w:type="dxa"/>
              <w:bottom w:w="80" w:type="dxa"/>
              <w:end w:w="120" w:type="dxa"/>
            </w:tcMar>
            <w:vAlign w:val="center"/>
          </w:tcPr>
          <w:p>
            <w:r>
              <w:rPr>
                <w:sz w:val="18"/>
              </w:rPr>
              <w:t xml:space="preserve"> </w:t>
            </w:r>
          </w:p>
        </w:tc>
        <w:tc>
          <w:tcPr>
            <w:tcW w:type="dxa" w:w="3168"/>
            <w:tcMar>
              <w:top w:w="80" w:type="dxa"/>
              <w:start w:w="120" w:type="dxa"/>
              <w:bottom w:w="80" w:type="dxa"/>
              <w:end w:w="120" w:type="dxa"/>
            </w:tcMar>
            <w:vAlign w:val="center"/>
          </w:tcPr>
          <w:p>
            <w:r>
              <w:rPr>
                <w:sz w:val="18"/>
              </w:rPr>
              <w:t xml:space="preserve"> </w:t>
            </w:r>
          </w:p>
        </w:tc>
      </w:tr>
      <w:tr>
        <w:trPr>
          <w:cantSplit/>
        </w:trPr>
        <w:tc>
          <w:tcPr>
            <w:tcW w:type="dxa" w:w="1440"/>
            <w:tcMar>
              <w:top w:w="80" w:type="dxa"/>
              <w:start w:w="120" w:type="dxa"/>
              <w:bottom w:w="80" w:type="dxa"/>
              <w:end w:w="120" w:type="dxa"/>
            </w:tcMar>
            <w:vAlign w:val="center"/>
          </w:tcPr>
          <w:p>
            <w:r>
              <w:rPr>
                <w:sz w:val="18"/>
              </w:rPr>
              <w:t>Other</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936"/>
            <w:tcMar>
              <w:top w:w="80" w:type="dxa"/>
              <w:start w:w="120" w:type="dxa"/>
              <w:bottom w:w="80" w:type="dxa"/>
              <w:end w:w="120" w:type="dxa"/>
            </w:tcMar>
            <w:vAlign w:val="center"/>
          </w:tcPr>
          <w:p>
            <w:r>
              <w:rPr>
                <w:sz w:val="18"/>
              </w:rPr>
              <w:t xml:space="preserve"> </w:t>
            </w:r>
          </w:p>
        </w:tc>
        <w:tc>
          <w:tcPr>
            <w:tcW w:type="dxa" w:w="3168"/>
            <w:tcMar>
              <w:top w:w="80" w:type="dxa"/>
              <w:start w:w="120" w:type="dxa"/>
              <w:bottom w:w="80" w:type="dxa"/>
              <w:end w:w="120" w:type="dxa"/>
            </w:tcMar>
            <w:vAlign w:val="center"/>
          </w:tcPr>
          <w:p>
            <w:r>
              <w:rPr>
                <w:sz w:val="18"/>
              </w:rPr>
              <w:t xml:space="preserve"> </w:t>
            </w:r>
          </w:p>
        </w:tc>
      </w:tr>
    </w:tbl>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5040"/>
            <w:shd w:fill="E8EEF5"/>
            <w:vAlign w:val="center"/>
            <w:tcMar>
              <w:top w:w="80" w:type="dxa"/>
              <w:start w:w="120" w:type="dxa"/>
              <w:bottom w:w="80" w:type="dxa"/>
              <w:end w:w="120" w:type="dxa"/>
            </w:tcMar>
          </w:tcPr>
          <w:p>
            <w:r>
              <w:rPr>
                <w:b/>
                <w:sz w:val="18"/>
              </w:rPr>
              <w:t>Invoice control</w:t>
            </w:r>
          </w:p>
        </w:tc>
        <w:tc>
          <w:tcPr>
            <w:tcW w:type="dxa" w:w="3960"/>
            <w:shd w:fill="E8EEF5"/>
            <w:vAlign w:val="center"/>
            <w:tcMar>
              <w:top w:w="80" w:type="dxa"/>
              <w:start w:w="120" w:type="dxa"/>
              <w:bottom w:w="80" w:type="dxa"/>
              <w:end w:w="120" w:type="dxa"/>
            </w:tcMar>
          </w:tcPr>
          <w:p>
            <w:r>
              <w:rPr>
                <w:b/>
                <w:sz w:val="18"/>
              </w:rPr>
              <w:t>Completed / evidence</w:t>
            </w:r>
          </w:p>
        </w:tc>
      </w:tr>
      <w:tr>
        <w:trPr>
          <w:cantSplit/>
        </w:trPr>
        <w:tc>
          <w:tcPr>
            <w:tcW w:type="dxa" w:w="5040"/>
            <w:tcMar>
              <w:top w:w="80" w:type="dxa"/>
              <w:start w:w="120" w:type="dxa"/>
              <w:bottom w:w="80" w:type="dxa"/>
              <w:end w:w="120" w:type="dxa"/>
            </w:tcMar>
            <w:vAlign w:val="center"/>
          </w:tcPr>
          <w:p>
            <w:r>
              <w:rPr>
                <w:sz w:val="18"/>
              </w:rPr>
              <w:t>Correct contract, CLIN, period, format, rate, and funding</w:t>
            </w:r>
          </w:p>
        </w:tc>
        <w:tc>
          <w:tcPr>
            <w:tcW w:type="dxa" w:w="3960"/>
            <w:tcMar>
              <w:top w:w="80" w:type="dxa"/>
              <w:start w:w="120" w:type="dxa"/>
              <w:bottom w:w="80" w:type="dxa"/>
              <w:end w:w="120" w:type="dxa"/>
            </w:tcMar>
            <w:vAlign w:val="center"/>
          </w:tcPr>
          <w:p>
            <w:r>
              <w:rPr>
                <w:sz w:val="18"/>
              </w:rPr>
            </w:r>
          </w:p>
        </w:tc>
      </w:tr>
      <w:tr>
        <w:trPr>
          <w:cantSplit/>
        </w:trPr>
        <w:tc>
          <w:tcPr>
            <w:tcW w:type="dxa" w:w="5040"/>
            <w:tcMar>
              <w:top w:w="80" w:type="dxa"/>
              <w:start w:w="120" w:type="dxa"/>
              <w:bottom w:w="80" w:type="dxa"/>
              <w:end w:w="120" w:type="dxa"/>
            </w:tcMar>
            <w:vAlign w:val="center"/>
          </w:tcPr>
          <w:p>
            <w:r>
              <w:rPr>
                <w:sz w:val="18"/>
              </w:rPr>
              <w:t>Accepted deliverables and authorized travel/ODCs</w:t>
            </w:r>
          </w:p>
        </w:tc>
        <w:tc>
          <w:tcPr>
            <w:tcW w:type="dxa" w:w="3960"/>
            <w:tcMar>
              <w:top w:w="80" w:type="dxa"/>
              <w:start w:w="120" w:type="dxa"/>
              <w:bottom w:w="80" w:type="dxa"/>
              <w:end w:w="120" w:type="dxa"/>
            </w:tcMar>
            <w:vAlign w:val="center"/>
          </w:tcPr>
          <w:p>
            <w:r>
              <w:rPr>
                <w:sz w:val="18"/>
              </w:rPr>
            </w:r>
          </w:p>
        </w:tc>
      </w:tr>
      <w:tr>
        <w:trPr>
          <w:cantSplit/>
        </w:trPr>
        <w:tc>
          <w:tcPr>
            <w:tcW w:type="dxa" w:w="5040"/>
            <w:tcMar>
              <w:top w:w="80" w:type="dxa"/>
              <w:start w:w="120" w:type="dxa"/>
              <w:bottom w:w="80" w:type="dxa"/>
              <w:end w:w="120" w:type="dxa"/>
            </w:tcMar>
            <w:vAlign w:val="center"/>
          </w:tcPr>
          <w:p>
            <w:r>
              <w:rPr>
                <w:sz w:val="18"/>
              </w:rPr>
              <w:t>Labor, subcontract, material, and indirect support reconciled</w:t>
            </w:r>
          </w:p>
        </w:tc>
        <w:tc>
          <w:tcPr>
            <w:tcW w:type="dxa" w:w="3960"/>
            <w:tcMar>
              <w:top w:w="80" w:type="dxa"/>
              <w:start w:w="120" w:type="dxa"/>
              <w:bottom w:w="80" w:type="dxa"/>
              <w:end w:w="120" w:type="dxa"/>
            </w:tcMar>
            <w:vAlign w:val="center"/>
          </w:tcPr>
          <w:p>
            <w:r>
              <w:rPr>
                <w:sz w:val="18"/>
              </w:rPr>
            </w:r>
          </w:p>
        </w:tc>
      </w:tr>
      <w:tr>
        <w:trPr>
          <w:cantSplit/>
        </w:trPr>
        <w:tc>
          <w:tcPr>
            <w:tcW w:type="dxa" w:w="5040"/>
            <w:tcMar>
              <w:top w:w="80" w:type="dxa"/>
              <w:start w:w="120" w:type="dxa"/>
              <w:bottom w:w="80" w:type="dxa"/>
              <w:end w:w="120" w:type="dxa"/>
            </w:tcMar>
            <w:vAlign w:val="center"/>
          </w:tcPr>
          <w:p>
            <w:r>
              <w:rPr>
                <w:sz w:val="18"/>
              </w:rPr>
              <w:t>Prior billings, credits, retainage, and cumulative totals reconciled</w:t>
            </w:r>
          </w:p>
        </w:tc>
        <w:tc>
          <w:tcPr>
            <w:tcW w:type="dxa" w:w="3960"/>
            <w:tcMar>
              <w:top w:w="80" w:type="dxa"/>
              <w:start w:w="120" w:type="dxa"/>
              <w:bottom w:w="80" w:type="dxa"/>
              <w:end w:w="120" w:type="dxa"/>
            </w:tcMar>
            <w:vAlign w:val="center"/>
          </w:tcPr>
          <w:p>
            <w:r>
              <w:rPr>
                <w:sz w:val="18"/>
              </w:rPr>
            </w:r>
          </w:p>
        </w:tc>
      </w:tr>
      <w:tr>
        <w:trPr>
          <w:cantSplit/>
        </w:trPr>
        <w:tc>
          <w:tcPr>
            <w:tcW w:type="dxa" w:w="5040"/>
            <w:tcMar>
              <w:top w:w="80" w:type="dxa"/>
              <w:start w:w="120" w:type="dxa"/>
              <w:bottom w:w="80" w:type="dxa"/>
              <w:end w:w="120" w:type="dxa"/>
            </w:tcMar>
            <w:vAlign w:val="center"/>
          </w:tcPr>
          <w:p>
            <w:r>
              <w:rPr>
                <w:sz w:val="18"/>
              </w:rPr>
              <w:t>Finance, program, and contracts approvals recorded</w:t>
            </w:r>
          </w:p>
        </w:tc>
        <w:tc>
          <w:tcPr>
            <w:tcW w:type="dxa" w:w="3960"/>
            <w:tcMar>
              <w:top w:w="80" w:type="dxa"/>
              <w:start w:w="120" w:type="dxa"/>
              <w:bottom w:w="80" w:type="dxa"/>
              <w:end w:w="120" w:type="dxa"/>
            </w:tcMar>
            <w:vAlign w:val="center"/>
          </w:tcPr>
          <w:p>
            <w:r>
              <w:rPr>
                <w:sz w:val="18"/>
              </w:rPr>
            </w:r>
          </w:p>
        </w:tc>
      </w:tr>
      <w:tr>
        <w:trPr>
          <w:cantSplit/>
        </w:trPr>
        <w:tc>
          <w:tcPr>
            <w:tcW w:type="dxa" w:w="5040"/>
            <w:tcMar>
              <w:top w:w="80" w:type="dxa"/>
              <w:start w:w="120" w:type="dxa"/>
              <w:bottom w:w="80" w:type="dxa"/>
              <w:end w:w="120" w:type="dxa"/>
            </w:tcMar>
            <w:vAlign w:val="center"/>
          </w:tcPr>
          <w:p>
            <w:r>
              <w:rPr>
                <w:sz w:val="18"/>
              </w:rPr>
              <w:t>Submission, acceptance, rejection, payment, and aging tracked</w:t>
            </w:r>
          </w:p>
        </w:tc>
        <w:tc>
          <w:tcPr>
            <w:tcW w:type="dxa" w:w="3960"/>
            <w:tcMar>
              <w:top w:w="80" w:type="dxa"/>
              <w:start w:w="120" w:type="dxa"/>
              <w:bottom w:w="80" w:type="dxa"/>
              <w:end w:w="120" w:type="dxa"/>
            </w:tcMar>
            <w:vAlign w:val="center"/>
          </w:tcPr>
          <w:p>
            <w:r>
              <w:rPr>
                <w:sz w:val="18"/>
              </w:rPr>
            </w:r>
          </w:p>
        </w:tc>
      </w:tr>
    </w:tbl>
    <w:p>
      <w:pPr>
        <w:spacing w:after="140"/>
      </w:pPr>
      <w:r>
        <w:rPr>
          <w:b/>
        </w:rPr>
        <w:t xml:space="preserve">Funded backlog: </w:t>
      </w:r>
      <w:r>
        <w:t>________________________________________________________________</w:t>
      </w:r>
    </w:p>
    <w:p>
      <w:pPr>
        <w:spacing w:after="140"/>
      </w:pPr>
      <w:r>
        <w:rPr>
          <w:b/>
        </w:rPr>
        <w:t xml:space="preserve">Unbilled amount: </w:t>
      </w:r>
      <w:r>
        <w:t>________________________________________________________________</w:t>
      </w:r>
    </w:p>
    <w:p>
      <w:pPr>
        <w:spacing w:after="140"/>
      </w:pPr>
      <w:r>
        <w:rPr>
          <w:b/>
        </w:rPr>
        <w:t xml:space="preserve">Accounts receivable: </w:t>
      </w:r>
      <w:r>
        <w:t>________________________________________________________________</w:t>
      </w:r>
    </w:p>
    <w:p>
      <w:pPr>
        <w:spacing w:after="140"/>
      </w:pPr>
      <w:r>
        <w:rPr>
          <w:b/>
        </w:rPr>
        <w:t xml:space="preserve">Next limitation notice: </w:t>
      </w:r>
      <w:r>
        <w:t>________________________________________________________________</w:t>
      </w:r>
    </w:p>
    <w:p>
      <w:pPr>
        <w:spacing w:after="140"/>
      </w:pPr>
      <w:r>
        <w:rPr>
          <w:b/>
        </w:rPr>
        <w:t xml:space="preserve">Cash-risk action: </w:t>
      </w:r>
      <w:r>
        <w:t>________________________________________________________________</w:t>
      </w:r>
    </w:p>
    <w:p>
      <w:pPr>
        <w:pStyle w:val="Heading1"/>
      </w:pPr>
      <w:r>
        <w:t>16. Small-Business Subcontracting Plan and Reporting</w:t>
      </w:r>
    </w:p>
    <w:p>
      <w:r>
        <w:t>Use only when the solicitation, contract, business size, and applicable rules require a subcontracting plan or related reporting. Small-business concerns are generally treated differently; confirm the current clause and direction.</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1656"/>
            <w:shd w:fill="E8EEF5"/>
            <w:vAlign w:val="center"/>
            <w:tcMar>
              <w:top w:w="80" w:type="dxa"/>
              <w:start w:w="120" w:type="dxa"/>
              <w:bottom w:w="80" w:type="dxa"/>
              <w:end w:w="120" w:type="dxa"/>
            </w:tcMar>
          </w:tcPr>
          <w:p>
            <w:r>
              <w:rPr>
                <w:b/>
                <w:sz w:val="18"/>
              </w:rPr>
              <w:t>Category</w:t>
            </w:r>
          </w:p>
        </w:tc>
        <w:tc>
          <w:tcPr>
            <w:tcW w:type="dxa" w:w="1440"/>
            <w:shd w:fill="E8EEF5"/>
            <w:vAlign w:val="center"/>
            <w:tcMar>
              <w:top w:w="80" w:type="dxa"/>
              <w:start w:w="120" w:type="dxa"/>
              <w:bottom w:w="80" w:type="dxa"/>
              <w:end w:w="120" w:type="dxa"/>
            </w:tcMar>
          </w:tcPr>
          <w:p>
            <w:r>
              <w:rPr>
                <w:b/>
                <w:sz w:val="18"/>
              </w:rPr>
              <w:t>Planned dollars</w:t>
            </w:r>
          </w:p>
        </w:tc>
        <w:tc>
          <w:tcPr>
            <w:tcW w:type="dxa" w:w="1440"/>
            <w:shd w:fill="E8EEF5"/>
            <w:vAlign w:val="center"/>
            <w:tcMar>
              <w:top w:w="80" w:type="dxa"/>
              <w:start w:w="120" w:type="dxa"/>
              <w:bottom w:w="80" w:type="dxa"/>
              <w:end w:w="120" w:type="dxa"/>
            </w:tcMar>
          </w:tcPr>
          <w:p>
            <w:r>
              <w:rPr>
                <w:b/>
                <w:sz w:val="18"/>
              </w:rPr>
              <w:t>% subcontracted</w:t>
            </w:r>
          </w:p>
        </w:tc>
        <w:tc>
          <w:tcPr>
            <w:tcW w:type="dxa" w:w="1440"/>
            <w:shd w:fill="E8EEF5"/>
            <w:vAlign w:val="center"/>
            <w:tcMar>
              <w:top w:w="80" w:type="dxa"/>
              <w:start w:w="120" w:type="dxa"/>
              <w:bottom w:w="80" w:type="dxa"/>
              <w:end w:w="120" w:type="dxa"/>
            </w:tcMar>
          </w:tcPr>
          <w:p>
            <w:r>
              <w:rPr>
                <w:b/>
                <w:sz w:val="18"/>
              </w:rPr>
              <w:t>% total contract</w:t>
            </w:r>
          </w:p>
        </w:tc>
        <w:tc>
          <w:tcPr>
            <w:tcW w:type="dxa" w:w="1080"/>
            <w:shd w:fill="E8EEF5"/>
            <w:vAlign w:val="center"/>
            <w:tcMar>
              <w:top w:w="80" w:type="dxa"/>
              <w:start w:w="120" w:type="dxa"/>
              <w:bottom w:w="80" w:type="dxa"/>
              <w:end w:w="120" w:type="dxa"/>
            </w:tcMar>
          </w:tcPr>
          <w:p>
            <w:r>
              <w:rPr>
                <w:b/>
                <w:sz w:val="18"/>
              </w:rPr>
              <w:t>Actual</w:t>
            </w:r>
          </w:p>
        </w:tc>
        <w:tc>
          <w:tcPr>
            <w:tcW w:type="dxa" w:w="1944"/>
            <w:shd w:fill="E8EEF5"/>
            <w:vAlign w:val="center"/>
            <w:tcMar>
              <w:top w:w="80" w:type="dxa"/>
              <w:start w:w="120" w:type="dxa"/>
              <w:bottom w:w="80" w:type="dxa"/>
              <w:end w:w="120" w:type="dxa"/>
            </w:tcMar>
          </w:tcPr>
          <w:p>
            <w:r>
              <w:rPr>
                <w:b/>
                <w:sz w:val="18"/>
              </w:rPr>
              <w:t>Gap / action</w:t>
            </w:r>
          </w:p>
        </w:tc>
      </w:tr>
      <w:tr>
        <w:trPr>
          <w:cantSplit/>
        </w:trPr>
        <w:tc>
          <w:tcPr>
            <w:tcW w:type="dxa" w:w="1656"/>
            <w:tcMar>
              <w:top w:w="80" w:type="dxa"/>
              <w:start w:w="120" w:type="dxa"/>
              <w:bottom w:w="80" w:type="dxa"/>
              <w:end w:w="120" w:type="dxa"/>
            </w:tcMar>
            <w:vAlign w:val="center"/>
          </w:tcPr>
          <w:p>
            <w:r>
              <w:rPr>
                <w:sz w:val="18"/>
              </w:rPr>
              <w:t>Small business</w:t>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SDB</w:t>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WOSB</w:t>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HUBZone</w:t>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SDVOSB</w:t>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VOSB</w:t>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r>
    </w:tbl>
    <w:p>
      <w:pPr>
        <w:pStyle w:val="Checklist"/>
      </w:pPr>
      <w:r>
        <w:t>☐  Plan administrator and duties identified</w:t>
      </w:r>
    </w:p>
    <w:p>
      <w:pPr>
        <w:pStyle w:val="Checklist"/>
      </w:pPr>
      <w:r>
        <w:t>☐  Source-development and outreach actions documented</w:t>
      </w:r>
    </w:p>
    <w:p>
      <w:pPr>
        <w:pStyle w:val="Checklist"/>
      </w:pPr>
      <w:r>
        <w:t>☐  Status representations are current and retained</w:t>
      </w:r>
    </w:p>
    <w:p>
      <w:pPr>
        <w:pStyle w:val="Checklist"/>
      </w:pPr>
      <w:r>
        <w:t>☐  Flow-down and lower-tier plan duties are checked</w:t>
      </w:r>
    </w:p>
    <w:p>
      <w:pPr>
        <w:pStyle w:val="Checklist"/>
      </w:pPr>
      <w:r>
        <w:t>☐  ISR/SSR or agency reports are calendared and reconciled</w:t>
      </w:r>
    </w:p>
    <w:p>
      <w:pPr>
        <w:pStyle w:val="Checklist"/>
      </w:pPr>
      <w:r>
        <w:t>☐  Late-payment and reduced-payment reporting duties are monitored</w:t>
      </w:r>
    </w:p>
    <w:p>
      <w:pPr>
        <w:pStyle w:val="Checklist"/>
      </w:pPr>
      <w:r>
        <w:t>☐  Corrective action is documented when goals are missed</w:t>
      </w:r>
    </w:p>
    <w:p>
      <w:pPr>
        <w:pStyle w:val="Heading1"/>
      </w:pPr>
      <w:r>
        <w:t>17. Government Property and Quality Controls</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1440"/>
            <w:shd w:fill="E8EEF5"/>
            <w:vAlign w:val="center"/>
            <w:tcMar>
              <w:top w:w="80" w:type="dxa"/>
              <w:start w:w="120" w:type="dxa"/>
              <w:bottom w:w="80" w:type="dxa"/>
              <w:end w:w="120" w:type="dxa"/>
            </w:tcMar>
          </w:tcPr>
          <w:p>
            <w:r>
              <w:rPr>
                <w:b/>
                <w:sz w:val="18"/>
              </w:rPr>
              <w:t>Property record</w:t>
            </w:r>
          </w:p>
        </w:tc>
        <w:tc>
          <w:tcPr>
            <w:tcW w:type="dxa" w:w="2232"/>
            <w:shd w:fill="E8EEF5"/>
            <w:vAlign w:val="center"/>
            <w:tcMar>
              <w:top w:w="80" w:type="dxa"/>
              <w:start w:w="120" w:type="dxa"/>
              <w:bottom w:w="80" w:type="dxa"/>
              <w:end w:w="120" w:type="dxa"/>
            </w:tcMar>
          </w:tcPr>
          <w:p>
            <w:r>
              <w:rPr>
                <w:b/>
                <w:sz w:val="18"/>
              </w:rPr>
              <w:t>Identifier / description</w:t>
            </w:r>
          </w:p>
        </w:tc>
        <w:tc>
          <w:tcPr>
            <w:tcW w:type="dxa" w:w="1944"/>
            <w:shd w:fill="E8EEF5"/>
            <w:vAlign w:val="center"/>
            <w:tcMar>
              <w:top w:w="80" w:type="dxa"/>
              <w:start w:w="120" w:type="dxa"/>
              <w:bottom w:w="80" w:type="dxa"/>
              <w:end w:w="120" w:type="dxa"/>
            </w:tcMar>
          </w:tcPr>
          <w:p>
            <w:r>
              <w:rPr>
                <w:b/>
                <w:sz w:val="18"/>
              </w:rPr>
              <w:t>Location / custodian</w:t>
            </w:r>
          </w:p>
        </w:tc>
        <w:tc>
          <w:tcPr>
            <w:tcW w:type="dxa" w:w="1512"/>
            <w:shd w:fill="E8EEF5"/>
            <w:vAlign w:val="center"/>
            <w:tcMar>
              <w:top w:w="80" w:type="dxa"/>
              <w:start w:w="120" w:type="dxa"/>
              <w:bottom w:w="80" w:type="dxa"/>
              <w:end w:w="120" w:type="dxa"/>
            </w:tcMar>
          </w:tcPr>
          <w:p>
            <w:r>
              <w:rPr>
                <w:b/>
                <w:sz w:val="18"/>
              </w:rPr>
              <w:t>Condition / use</w:t>
            </w:r>
          </w:p>
        </w:tc>
        <w:tc>
          <w:tcPr>
            <w:tcW w:type="dxa" w:w="1872"/>
            <w:shd w:fill="E8EEF5"/>
            <w:vAlign w:val="center"/>
            <w:tcMar>
              <w:top w:w="80" w:type="dxa"/>
              <w:start w:w="120" w:type="dxa"/>
              <w:bottom w:w="80" w:type="dxa"/>
              <w:end w:w="120" w:type="dxa"/>
            </w:tcMar>
          </w:tcPr>
          <w:p>
            <w:r>
              <w:rPr>
                <w:b/>
                <w:sz w:val="18"/>
              </w:rPr>
              <w:t>Disposition / evidence</w:t>
            </w:r>
          </w:p>
        </w:tc>
      </w:tr>
      <w:tr>
        <w:trPr>
          <w:cantSplit/>
        </w:trPr>
        <w:tc>
          <w:tcPr>
            <w:tcW w:type="dxa" w:w="144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r>
    </w:tbl>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3384"/>
            <w:shd w:fill="E8EEF5"/>
            <w:vAlign w:val="center"/>
            <w:tcMar>
              <w:top w:w="80" w:type="dxa"/>
              <w:start w:w="120" w:type="dxa"/>
              <w:bottom w:w="80" w:type="dxa"/>
              <w:end w:w="120" w:type="dxa"/>
            </w:tcMar>
          </w:tcPr>
          <w:p>
            <w:r>
              <w:rPr>
                <w:b/>
                <w:sz w:val="18"/>
              </w:rPr>
              <w:t>Quality control</w:t>
            </w:r>
          </w:p>
        </w:tc>
        <w:tc>
          <w:tcPr>
            <w:tcW w:type="dxa" w:w="5616"/>
            <w:shd w:fill="E8EEF5"/>
            <w:vAlign w:val="center"/>
            <w:tcMar>
              <w:top w:w="80" w:type="dxa"/>
              <w:start w:w="120" w:type="dxa"/>
              <w:bottom w:w="80" w:type="dxa"/>
              <w:end w:w="120" w:type="dxa"/>
            </w:tcMar>
          </w:tcPr>
          <w:p>
            <w:r>
              <w:rPr>
                <w:b/>
                <w:sz w:val="18"/>
              </w:rPr>
              <w:t>Requirement / evidence</w:t>
            </w:r>
          </w:p>
        </w:tc>
      </w:tr>
      <w:tr>
        <w:trPr>
          <w:cantSplit/>
        </w:trPr>
        <w:tc>
          <w:tcPr>
            <w:tcW w:type="dxa" w:w="3384"/>
            <w:tcMar>
              <w:top w:w="80" w:type="dxa"/>
              <w:start w:w="120" w:type="dxa"/>
              <w:bottom w:w="80" w:type="dxa"/>
              <w:end w:w="120" w:type="dxa"/>
            </w:tcMar>
            <w:vAlign w:val="center"/>
          </w:tcPr>
          <w:p>
            <w:r>
              <w:rPr>
                <w:sz w:val="18"/>
              </w:rPr>
              <w:t>Inspection / acceptance criteria</w:t>
            </w:r>
          </w:p>
        </w:tc>
        <w:tc>
          <w:tcPr>
            <w:tcW w:type="dxa" w:w="5616"/>
            <w:tcMar>
              <w:top w:w="80" w:type="dxa"/>
              <w:start w:w="120" w:type="dxa"/>
              <w:bottom w:w="80" w:type="dxa"/>
              <w:end w:w="120" w:type="dxa"/>
            </w:tcMar>
            <w:vAlign w:val="center"/>
          </w:tcPr>
          <w:p>
            <w:r>
              <w:rPr>
                <w:sz w:val="18"/>
              </w:rPr>
            </w:r>
          </w:p>
        </w:tc>
      </w:tr>
      <w:tr>
        <w:trPr>
          <w:cantSplit/>
        </w:trPr>
        <w:tc>
          <w:tcPr>
            <w:tcW w:type="dxa" w:w="3384"/>
            <w:tcMar>
              <w:top w:w="80" w:type="dxa"/>
              <w:start w:w="120" w:type="dxa"/>
              <w:bottom w:w="80" w:type="dxa"/>
              <w:end w:w="120" w:type="dxa"/>
            </w:tcMar>
            <w:vAlign w:val="center"/>
          </w:tcPr>
          <w:p>
            <w:r>
              <w:rPr>
                <w:sz w:val="18"/>
              </w:rPr>
              <w:t>Quality plan / procedures</w:t>
            </w:r>
          </w:p>
        </w:tc>
        <w:tc>
          <w:tcPr>
            <w:tcW w:type="dxa" w:w="5616"/>
            <w:tcMar>
              <w:top w:w="80" w:type="dxa"/>
              <w:start w:w="120" w:type="dxa"/>
              <w:bottom w:w="80" w:type="dxa"/>
              <w:end w:w="120" w:type="dxa"/>
            </w:tcMar>
            <w:vAlign w:val="center"/>
          </w:tcPr>
          <w:p>
            <w:r>
              <w:rPr>
                <w:sz w:val="18"/>
              </w:rPr>
            </w:r>
          </w:p>
        </w:tc>
      </w:tr>
      <w:tr>
        <w:trPr>
          <w:cantSplit/>
        </w:trPr>
        <w:tc>
          <w:tcPr>
            <w:tcW w:type="dxa" w:w="3384"/>
            <w:tcMar>
              <w:top w:w="80" w:type="dxa"/>
              <w:start w:w="120" w:type="dxa"/>
              <w:bottom w:w="80" w:type="dxa"/>
              <w:end w:w="120" w:type="dxa"/>
            </w:tcMar>
            <w:vAlign w:val="center"/>
          </w:tcPr>
          <w:p>
            <w:r>
              <w:rPr>
                <w:sz w:val="18"/>
              </w:rPr>
              <w:t>Deliverable review and release</w:t>
            </w:r>
          </w:p>
        </w:tc>
        <w:tc>
          <w:tcPr>
            <w:tcW w:type="dxa" w:w="5616"/>
            <w:tcMar>
              <w:top w:w="80" w:type="dxa"/>
              <w:start w:w="120" w:type="dxa"/>
              <w:bottom w:w="80" w:type="dxa"/>
              <w:end w:w="120" w:type="dxa"/>
            </w:tcMar>
            <w:vAlign w:val="center"/>
          </w:tcPr>
          <w:p>
            <w:r>
              <w:rPr>
                <w:sz w:val="18"/>
              </w:rPr>
            </w:r>
          </w:p>
        </w:tc>
      </w:tr>
      <w:tr>
        <w:trPr>
          <w:cantSplit/>
        </w:trPr>
        <w:tc>
          <w:tcPr>
            <w:tcW w:type="dxa" w:w="3384"/>
            <w:tcMar>
              <w:top w:w="80" w:type="dxa"/>
              <w:start w:w="120" w:type="dxa"/>
              <w:bottom w:w="80" w:type="dxa"/>
              <w:end w:w="120" w:type="dxa"/>
            </w:tcMar>
            <w:vAlign w:val="center"/>
          </w:tcPr>
          <w:p>
            <w:r>
              <w:rPr>
                <w:sz w:val="18"/>
              </w:rPr>
              <w:t>Nonconformance / corrective action</w:t>
            </w:r>
          </w:p>
        </w:tc>
        <w:tc>
          <w:tcPr>
            <w:tcW w:type="dxa" w:w="5616"/>
            <w:tcMar>
              <w:top w:w="80" w:type="dxa"/>
              <w:start w:w="120" w:type="dxa"/>
              <w:bottom w:w="80" w:type="dxa"/>
              <w:end w:w="120" w:type="dxa"/>
            </w:tcMar>
            <w:vAlign w:val="center"/>
          </w:tcPr>
          <w:p>
            <w:r>
              <w:rPr>
                <w:sz w:val="18"/>
              </w:rPr>
            </w:r>
          </w:p>
        </w:tc>
      </w:tr>
      <w:tr>
        <w:trPr>
          <w:cantSplit/>
        </w:trPr>
        <w:tc>
          <w:tcPr>
            <w:tcW w:type="dxa" w:w="3384"/>
            <w:tcMar>
              <w:top w:w="80" w:type="dxa"/>
              <w:start w:w="120" w:type="dxa"/>
              <w:bottom w:w="80" w:type="dxa"/>
              <w:end w:w="120" w:type="dxa"/>
            </w:tcMar>
            <w:vAlign w:val="center"/>
          </w:tcPr>
          <w:p>
            <w:r>
              <w:rPr>
                <w:sz w:val="18"/>
              </w:rPr>
              <w:t>Supplier quality and traceability</w:t>
            </w:r>
          </w:p>
        </w:tc>
        <w:tc>
          <w:tcPr>
            <w:tcW w:type="dxa" w:w="5616"/>
            <w:tcMar>
              <w:top w:w="80" w:type="dxa"/>
              <w:start w:w="120" w:type="dxa"/>
              <w:bottom w:w="80" w:type="dxa"/>
              <w:end w:w="120" w:type="dxa"/>
            </w:tcMar>
            <w:vAlign w:val="center"/>
          </w:tcPr>
          <w:p>
            <w:r>
              <w:rPr>
                <w:sz w:val="18"/>
              </w:rPr>
            </w:r>
          </w:p>
        </w:tc>
      </w:tr>
      <w:tr>
        <w:trPr>
          <w:cantSplit/>
        </w:trPr>
        <w:tc>
          <w:tcPr>
            <w:tcW w:type="dxa" w:w="3384"/>
            <w:tcMar>
              <w:top w:w="80" w:type="dxa"/>
              <w:start w:w="120" w:type="dxa"/>
              <w:bottom w:w="80" w:type="dxa"/>
              <w:end w:w="120" w:type="dxa"/>
            </w:tcMar>
            <w:vAlign w:val="center"/>
          </w:tcPr>
          <w:p>
            <w:r>
              <w:rPr>
                <w:sz w:val="18"/>
              </w:rPr>
              <w:t>Government surveillance / audit</w:t>
            </w:r>
          </w:p>
        </w:tc>
        <w:tc>
          <w:tcPr>
            <w:tcW w:type="dxa" w:w="5616"/>
            <w:tcMar>
              <w:top w:w="80" w:type="dxa"/>
              <w:start w:w="120" w:type="dxa"/>
              <w:bottom w:w="80" w:type="dxa"/>
              <w:end w:w="120" w:type="dxa"/>
            </w:tcMar>
            <w:vAlign w:val="center"/>
          </w:tcPr>
          <w:p>
            <w:r>
              <w:rPr>
                <w:sz w:val="18"/>
              </w:rPr>
            </w:r>
          </w:p>
        </w:tc>
      </w:tr>
    </w:tbl>
    <w:p>
      <w:pPr>
        <w:pStyle w:val="Heading1"/>
      </w:pPr>
      <w:r>
        <w:t>18. Export, Sourcing, Bonding, Insurance, and Safety</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3024"/>
            <w:shd w:fill="E8EEF5"/>
            <w:vAlign w:val="center"/>
            <w:tcMar>
              <w:top w:w="80" w:type="dxa"/>
              <w:start w:w="120" w:type="dxa"/>
              <w:bottom w:w="80" w:type="dxa"/>
              <w:end w:w="120" w:type="dxa"/>
            </w:tcMar>
          </w:tcPr>
          <w:p>
            <w:r>
              <w:rPr>
                <w:b/>
                <w:sz w:val="18"/>
              </w:rPr>
              <w:t>Screen</w:t>
            </w:r>
          </w:p>
        </w:tc>
        <w:tc>
          <w:tcPr>
            <w:tcW w:type="dxa" w:w="3672"/>
            <w:shd w:fill="E8EEF5"/>
            <w:vAlign w:val="center"/>
            <w:tcMar>
              <w:top w:w="80" w:type="dxa"/>
              <w:start w:w="120" w:type="dxa"/>
              <w:bottom w:w="80" w:type="dxa"/>
              <w:end w:w="120" w:type="dxa"/>
            </w:tcMar>
          </w:tcPr>
          <w:p>
            <w:r>
              <w:rPr>
                <w:b/>
                <w:sz w:val="18"/>
              </w:rPr>
              <w:t>Decision / evidence</w:t>
            </w:r>
          </w:p>
        </w:tc>
        <w:tc>
          <w:tcPr>
            <w:tcW w:type="dxa" w:w="1080"/>
            <w:shd w:fill="E8EEF5"/>
            <w:vAlign w:val="center"/>
            <w:tcMar>
              <w:top w:w="80" w:type="dxa"/>
              <w:start w:w="120" w:type="dxa"/>
              <w:bottom w:w="80" w:type="dxa"/>
              <w:end w:w="120" w:type="dxa"/>
            </w:tcMar>
          </w:tcPr>
          <w:p>
            <w:r>
              <w:rPr>
                <w:b/>
                <w:sz w:val="18"/>
              </w:rPr>
              <w:t>Owner</w:t>
            </w:r>
          </w:p>
        </w:tc>
        <w:tc>
          <w:tcPr>
            <w:tcW w:type="dxa" w:w="1224"/>
            <w:shd w:fill="E8EEF5"/>
            <w:vAlign w:val="center"/>
            <w:tcMar>
              <w:top w:w="80" w:type="dxa"/>
              <w:start w:w="120" w:type="dxa"/>
              <w:bottom w:w="80" w:type="dxa"/>
              <w:end w:w="120" w:type="dxa"/>
            </w:tcMar>
          </w:tcPr>
          <w:p>
            <w:r>
              <w:rPr>
                <w:b/>
                <w:sz w:val="18"/>
              </w:rPr>
              <w:t>Renewal / monitor</w:t>
            </w:r>
          </w:p>
        </w:tc>
      </w:tr>
      <w:tr>
        <w:trPr>
          <w:cantSplit/>
        </w:trPr>
        <w:tc>
          <w:tcPr>
            <w:tcW w:type="dxa" w:w="3024"/>
            <w:tcMar>
              <w:top w:w="80" w:type="dxa"/>
              <w:start w:w="120" w:type="dxa"/>
              <w:bottom w:w="80" w:type="dxa"/>
              <w:end w:w="120" w:type="dxa"/>
            </w:tcMar>
            <w:vAlign w:val="center"/>
          </w:tcPr>
          <w:p>
            <w:r>
              <w:rPr>
                <w:sz w:val="18"/>
              </w:rPr>
              <w:t>Export-controlled items/data/persons/destinations</w:t>
            </w:r>
          </w:p>
        </w:tc>
        <w:tc>
          <w:tcPr>
            <w:tcW w:type="dxa" w:w="3672"/>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Domestic sourcing / country-of-origin clauses</w:t>
            </w:r>
          </w:p>
        </w:tc>
        <w:tc>
          <w:tcPr>
            <w:tcW w:type="dxa" w:w="3672"/>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Excluded / sanctioned parties</w:t>
            </w:r>
          </w:p>
        </w:tc>
        <w:tc>
          <w:tcPr>
            <w:tcW w:type="dxa" w:w="3672"/>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Supply-chain provenance and counterfeit prevention</w:t>
            </w:r>
          </w:p>
        </w:tc>
        <w:tc>
          <w:tcPr>
            <w:tcW w:type="dxa" w:w="3672"/>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Bid / performance / payment bonds</w:t>
            </w:r>
          </w:p>
        </w:tc>
        <w:tc>
          <w:tcPr>
            <w:tcW w:type="dxa" w:w="3672"/>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Insurance limits, endorsements, notices</w:t>
            </w:r>
          </w:p>
        </w:tc>
        <w:tc>
          <w:tcPr>
            <w:tcW w:type="dxa" w:w="3672"/>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Safety plan, training, incidents, OSHA/agency duties</w:t>
            </w:r>
          </w:p>
        </w:tc>
        <w:tc>
          <w:tcPr>
            <w:tcW w:type="dxa" w:w="3672"/>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r>
    </w:tbl>
    <w:p>
      <w:pPr>
        <w:pStyle w:val="Checklist"/>
      </w:pPr>
      <w:r>
        <w:t>☐  Use specialist review before handling export-controlled technical data</w:t>
      </w:r>
    </w:p>
    <w:p>
      <w:pPr>
        <w:pStyle w:val="Checklist"/>
      </w:pPr>
      <w:r>
        <w:t>☐  Validate sourcing at item/component level when required</w:t>
      </w:r>
    </w:p>
    <w:p>
      <w:pPr>
        <w:pStyle w:val="Checklist"/>
      </w:pPr>
      <w:r>
        <w:t>☐  Monitor supplier changes</w:t>
      </w:r>
    </w:p>
    <w:p>
      <w:pPr>
        <w:pStyle w:val="Checklist"/>
      </w:pPr>
      <w:r>
        <w:t>☐  Calendar bond, insurance, license, and safety-document expirations</w:t>
      </w:r>
    </w:p>
    <w:p>
      <w:pPr>
        <w:pStyle w:val="Heading1"/>
      </w:pPr>
      <w:r>
        <w:t>19. Continuity, Organizational Change, and Novation</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2376"/>
            <w:shd w:fill="E8EEF5"/>
            <w:vAlign w:val="center"/>
            <w:tcMar>
              <w:top w:w="80" w:type="dxa"/>
              <w:start w:w="120" w:type="dxa"/>
              <w:bottom w:w="80" w:type="dxa"/>
              <w:end w:w="120" w:type="dxa"/>
            </w:tcMar>
          </w:tcPr>
          <w:p>
            <w:r>
              <w:rPr>
                <w:b/>
                <w:sz w:val="18"/>
              </w:rPr>
              <w:t>Continuity item</w:t>
            </w:r>
          </w:p>
        </w:tc>
        <w:tc>
          <w:tcPr>
            <w:tcW w:type="dxa" w:w="1152"/>
            <w:shd w:fill="E8EEF5"/>
            <w:vAlign w:val="center"/>
            <w:tcMar>
              <w:top w:w="80" w:type="dxa"/>
              <w:start w:w="120" w:type="dxa"/>
              <w:bottom w:w="80" w:type="dxa"/>
              <w:end w:w="120" w:type="dxa"/>
            </w:tcMar>
          </w:tcPr>
          <w:p>
            <w:r>
              <w:rPr>
                <w:b/>
                <w:sz w:val="18"/>
              </w:rPr>
              <w:t>Owner</w:t>
            </w:r>
          </w:p>
        </w:tc>
        <w:tc>
          <w:tcPr>
            <w:tcW w:type="dxa" w:w="3384"/>
            <w:shd w:fill="E8EEF5"/>
            <w:vAlign w:val="center"/>
            <w:tcMar>
              <w:top w:w="80" w:type="dxa"/>
              <w:start w:w="120" w:type="dxa"/>
              <w:bottom w:w="80" w:type="dxa"/>
              <w:end w:w="120" w:type="dxa"/>
            </w:tcMar>
          </w:tcPr>
          <w:p>
            <w:r>
              <w:rPr>
                <w:b/>
                <w:sz w:val="18"/>
              </w:rPr>
              <w:t>Recovery objective / alternate</w:t>
            </w:r>
          </w:p>
        </w:tc>
        <w:tc>
          <w:tcPr>
            <w:tcW w:type="dxa" w:w="2088"/>
            <w:shd w:fill="E8EEF5"/>
            <w:vAlign w:val="center"/>
            <w:tcMar>
              <w:top w:w="80" w:type="dxa"/>
              <w:start w:w="120" w:type="dxa"/>
              <w:bottom w:w="80" w:type="dxa"/>
              <w:end w:w="120" w:type="dxa"/>
            </w:tcMar>
          </w:tcPr>
          <w:p>
            <w:r>
              <w:rPr>
                <w:b/>
                <w:sz w:val="18"/>
              </w:rPr>
              <w:t>Test / evidence</w:t>
            </w:r>
          </w:p>
        </w:tc>
      </w:tr>
      <w:tr>
        <w:trPr>
          <w:cantSplit/>
        </w:trPr>
        <w:tc>
          <w:tcPr>
            <w:tcW w:type="dxa" w:w="2376"/>
            <w:tcMar>
              <w:top w:w="80" w:type="dxa"/>
              <w:start w:w="120" w:type="dxa"/>
              <w:bottom w:w="80" w:type="dxa"/>
              <w:end w:w="120" w:type="dxa"/>
            </w:tcMar>
            <w:vAlign w:val="center"/>
          </w:tcPr>
          <w:p>
            <w:r>
              <w:rPr>
                <w:sz w:val="18"/>
              </w:rPr>
              <w:t xml:space="preserve"> </w:t>
            </w:r>
          </w:p>
        </w:tc>
        <w:tc>
          <w:tcPr>
            <w:tcW w:type="dxa" w:w="1152"/>
            <w:tcMar>
              <w:top w:w="80" w:type="dxa"/>
              <w:start w:w="120" w:type="dxa"/>
              <w:bottom w:w="80" w:type="dxa"/>
              <w:end w:w="120" w:type="dxa"/>
            </w:tcMar>
            <w:vAlign w:val="center"/>
          </w:tcPr>
          <w:p>
            <w:r>
              <w:rPr>
                <w:sz w:val="18"/>
              </w:rPr>
              <w:t xml:space="preserve"> </w:t>
            </w:r>
          </w:p>
        </w:tc>
        <w:tc>
          <w:tcPr>
            <w:tcW w:type="dxa" w:w="3384"/>
            <w:tcMar>
              <w:top w:w="80" w:type="dxa"/>
              <w:start w:w="120" w:type="dxa"/>
              <w:bottom w:w="80" w:type="dxa"/>
              <w:end w:w="120" w:type="dxa"/>
            </w:tcMar>
            <w:vAlign w:val="center"/>
          </w:tcPr>
          <w:p>
            <w:r>
              <w:rPr>
                <w:sz w:val="18"/>
              </w:rPr>
              <w:t xml:space="preserve"> </w:t>
            </w:r>
          </w:p>
        </w:tc>
        <w:tc>
          <w:tcPr>
            <w:tcW w:type="dxa" w:w="2088"/>
            <w:tcMar>
              <w:top w:w="80" w:type="dxa"/>
              <w:start w:w="120" w:type="dxa"/>
              <w:bottom w:w="80" w:type="dxa"/>
              <w:end w:w="120" w:type="dxa"/>
            </w:tcMar>
            <w:vAlign w:val="center"/>
          </w:tcPr>
          <w:p>
            <w:r>
              <w:rPr>
                <w:sz w:val="18"/>
              </w:rPr>
              <w:t xml:space="preserve"> </w:t>
            </w:r>
          </w:p>
        </w:tc>
      </w:tr>
      <w:tr>
        <w:trPr>
          <w:cantSplit/>
        </w:trPr>
        <w:tc>
          <w:tcPr>
            <w:tcW w:type="dxa" w:w="2376"/>
            <w:tcMar>
              <w:top w:w="80" w:type="dxa"/>
              <w:start w:w="120" w:type="dxa"/>
              <w:bottom w:w="80" w:type="dxa"/>
              <w:end w:w="120" w:type="dxa"/>
            </w:tcMar>
            <w:vAlign w:val="center"/>
          </w:tcPr>
          <w:p>
            <w:r>
              <w:rPr>
                <w:sz w:val="18"/>
              </w:rPr>
              <w:t>Key personnel and succession</w:t>
            </w:r>
          </w:p>
        </w:tc>
        <w:tc>
          <w:tcPr>
            <w:tcW w:type="dxa" w:w="1152"/>
            <w:tcMar>
              <w:top w:w="80" w:type="dxa"/>
              <w:start w:w="120" w:type="dxa"/>
              <w:bottom w:w="80" w:type="dxa"/>
              <w:end w:w="120" w:type="dxa"/>
            </w:tcMar>
            <w:vAlign w:val="center"/>
          </w:tcPr>
          <w:p>
            <w:r>
              <w:rPr>
                <w:sz w:val="18"/>
              </w:rPr>
              <w:t xml:space="preserve"> </w:t>
            </w:r>
          </w:p>
        </w:tc>
        <w:tc>
          <w:tcPr>
            <w:tcW w:type="dxa" w:w="3384"/>
            <w:tcMar>
              <w:top w:w="80" w:type="dxa"/>
              <w:start w:w="120" w:type="dxa"/>
              <w:bottom w:w="80" w:type="dxa"/>
              <w:end w:w="120" w:type="dxa"/>
            </w:tcMar>
            <w:vAlign w:val="center"/>
          </w:tcPr>
          <w:p>
            <w:r>
              <w:rPr>
                <w:sz w:val="18"/>
              </w:rPr>
              <w:t xml:space="preserve"> </w:t>
            </w:r>
          </w:p>
        </w:tc>
        <w:tc>
          <w:tcPr>
            <w:tcW w:type="dxa" w:w="2088"/>
            <w:tcMar>
              <w:top w:w="80" w:type="dxa"/>
              <w:start w:w="120" w:type="dxa"/>
              <w:bottom w:w="80" w:type="dxa"/>
              <w:end w:w="120" w:type="dxa"/>
            </w:tcMar>
            <w:vAlign w:val="center"/>
          </w:tcPr>
          <w:p>
            <w:r>
              <w:rPr>
                <w:sz w:val="18"/>
              </w:rPr>
              <w:t xml:space="preserve"> </w:t>
            </w:r>
          </w:p>
        </w:tc>
      </w:tr>
      <w:tr>
        <w:trPr>
          <w:cantSplit/>
        </w:trPr>
        <w:tc>
          <w:tcPr>
            <w:tcW w:type="dxa" w:w="2376"/>
            <w:tcMar>
              <w:top w:w="80" w:type="dxa"/>
              <w:start w:w="120" w:type="dxa"/>
              <w:bottom w:w="80" w:type="dxa"/>
              <w:end w:w="120" w:type="dxa"/>
            </w:tcMar>
            <w:vAlign w:val="center"/>
          </w:tcPr>
          <w:p>
            <w:r>
              <w:rPr>
                <w:sz w:val="18"/>
              </w:rPr>
              <w:t>Facilities and utilities</w:t>
            </w:r>
          </w:p>
        </w:tc>
        <w:tc>
          <w:tcPr>
            <w:tcW w:type="dxa" w:w="1152"/>
            <w:tcMar>
              <w:top w:w="80" w:type="dxa"/>
              <w:start w:w="120" w:type="dxa"/>
              <w:bottom w:w="80" w:type="dxa"/>
              <w:end w:w="120" w:type="dxa"/>
            </w:tcMar>
            <w:vAlign w:val="center"/>
          </w:tcPr>
          <w:p>
            <w:r>
              <w:rPr>
                <w:sz w:val="18"/>
              </w:rPr>
              <w:t xml:space="preserve"> </w:t>
            </w:r>
          </w:p>
        </w:tc>
        <w:tc>
          <w:tcPr>
            <w:tcW w:type="dxa" w:w="3384"/>
            <w:tcMar>
              <w:top w:w="80" w:type="dxa"/>
              <w:start w:w="120" w:type="dxa"/>
              <w:bottom w:w="80" w:type="dxa"/>
              <w:end w:w="120" w:type="dxa"/>
            </w:tcMar>
            <w:vAlign w:val="center"/>
          </w:tcPr>
          <w:p>
            <w:r>
              <w:rPr>
                <w:sz w:val="18"/>
              </w:rPr>
              <w:t xml:space="preserve"> </w:t>
            </w:r>
          </w:p>
        </w:tc>
        <w:tc>
          <w:tcPr>
            <w:tcW w:type="dxa" w:w="2088"/>
            <w:tcMar>
              <w:top w:w="80" w:type="dxa"/>
              <w:start w:w="120" w:type="dxa"/>
              <w:bottom w:w="80" w:type="dxa"/>
              <w:end w:w="120" w:type="dxa"/>
            </w:tcMar>
            <w:vAlign w:val="center"/>
          </w:tcPr>
          <w:p>
            <w:r>
              <w:rPr>
                <w:sz w:val="18"/>
              </w:rPr>
              <w:t xml:space="preserve"> </w:t>
            </w:r>
          </w:p>
        </w:tc>
      </w:tr>
      <w:tr>
        <w:trPr>
          <w:cantSplit/>
        </w:trPr>
        <w:tc>
          <w:tcPr>
            <w:tcW w:type="dxa" w:w="2376"/>
            <w:tcMar>
              <w:top w:w="80" w:type="dxa"/>
              <w:start w:w="120" w:type="dxa"/>
              <w:bottom w:w="80" w:type="dxa"/>
              <w:end w:w="120" w:type="dxa"/>
            </w:tcMar>
            <w:vAlign w:val="center"/>
          </w:tcPr>
          <w:p>
            <w:r>
              <w:rPr>
                <w:sz w:val="18"/>
              </w:rPr>
              <w:t>Systems and communications</w:t>
            </w:r>
          </w:p>
        </w:tc>
        <w:tc>
          <w:tcPr>
            <w:tcW w:type="dxa" w:w="1152"/>
            <w:tcMar>
              <w:top w:w="80" w:type="dxa"/>
              <w:start w:w="120" w:type="dxa"/>
              <w:bottom w:w="80" w:type="dxa"/>
              <w:end w:w="120" w:type="dxa"/>
            </w:tcMar>
            <w:vAlign w:val="center"/>
          </w:tcPr>
          <w:p>
            <w:r>
              <w:rPr>
                <w:sz w:val="18"/>
              </w:rPr>
              <w:t xml:space="preserve"> </w:t>
            </w:r>
          </w:p>
        </w:tc>
        <w:tc>
          <w:tcPr>
            <w:tcW w:type="dxa" w:w="3384"/>
            <w:tcMar>
              <w:top w:w="80" w:type="dxa"/>
              <w:start w:w="120" w:type="dxa"/>
              <w:bottom w:w="80" w:type="dxa"/>
              <w:end w:w="120" w:type="dxa"/>
            </w:tcMar>
            <w:vAlign w:val="center"/>
          </w:tcPr>
          <w:p>
            <w:r>
              <w:rPr>
                <w:sz w:val="18"/>
              </w:rPr>
              <w:t xml:space="preserve"> </w:t>
            </w:r>
          </w:p>
        </w:tc>
        <w:tc>
          <w:tcPr>
            <w:tcW w:type="dxa" w:w="2088"/>
            <w:tcMar>
              <w:top w:w="80" w:type="dxa"/>
              <w:start w:w="120" w:type="dxa"/>
              <w:bottom w:w="80" w:type="dxa"/>
              <w:end w:w="120" w:type="dxa"/>
            </w:tcMar>
            <w:vAlign w:val="center"/>
          </w:tcPr>
          <w:p>
            <w:r>
              <w:rPr>
                <w:sz w:val="18"/>
              </w:rPr>
              <w:t xml:space="preserve"> </w:t>
            </w:r>
          </w:p>
        </w:tc>
      </w:tr>
      <w:tr>
        <w:trPr>
          <w:cantSplit/>
        </w:trPr>
        <w:tc>
          <w:tcPr>
            <w:tcW w:type="dxa" w:w="2376"/>
            <w:tcMar>
              <w:top w:w="80" w:type="dxa"/>
              <w:start w:w="120" w:type="dxa"/>
              <w:bottom w:w="80" w:type="dxa"/>
              <w:end w:w="120" w:type="dxa"/>
            </w:tcMar>
            <w:vAlign w:val="center"/>
          </w:tcPr>
          <w:p>
            <w:r>
              <w:rPr>
                <w:sz w:val="18"/>
              </w:rPr>
              <w:t>Critical suppliers and logistics</w:t>
            </w:r>
          </w:p>
        </w:tc>
        <w:tc>
          <w:tcPr>
            <w:tcW w:type="dxa" w:w="1152"/>
            <w:tcMar>
              <w:top w:w="80" w:type="dxa"/>
              <w:start w:w="120" w:type="dxa"/>
              <w:bottom w:w="80" w:type="dxa"/>
              <w:end w:w="120" w:type="dxa"/>
            </w:tcMar>
            <w:vAlign w:val="center"/>
          </w:tcPr>
          <w:p>
            <w:r>
              <w:rPr>
                <w:sz w:val="18"/>
              </w:rPr>
              <w:t xml:space="preserve"> </w:t>
            </w:r>
          </w:p>
        </w:tc>
        <w:tc>
          <w:tcPr>
            <w:tcW w:type="dxa" w:w="3384"/>
            <w:tcMar>
              <w:top w:w="80" w:type="dxa"/>
              <w:start w:w="120" w:type="dxa"/>
              <w:bottom w:w="80" w:type="dxa"/>
              <w:end w:w="120" w:type="dxa"/>
            </w:tcMar>
            <w:vAlign w:val="center"/>
          </w:tcPr>
          <w:p>
            <w:r>
              <w:rPr>
                <w:sz w:val="18"/>
              </w:rPr>
              <w:t xml:space="preserve"> </w:t>
            </w:r>
          </w:p>
        </w:tc>
        <w:tc>
          <w:tcPr>
            <w:tcW w:type="dxa" w:w="2088"/>
            <w:tcMar>
              <w:top w:w="80" w:type="dxa"/>
              <w:start w:w="120" w:type="dxa"/>
              <w:bottom w:w="80" w:type="dxa"/>
              <w:end w:w="120" w:type="dxa"/>
            </w:tcMar>
            <w:vAlign w:val="center"/>
          </w:tcPr>
          <w:p>
            <w:r>
              <w:rPr>
                <w:sz w:val="18"/>
              </w:rPr>
              <w:t xml:space="preserve"> </w:t>
            </w:r>
          </w:p>
        </w:tc>
      </w:tr>
      <w:tr>
        <w:trPr>
          <w:cantSplit/>
        </w:trPr>
        <w:tc>
          <w:tcPr>
            <w:tcW w:type="dxa" w:w="2376"/>
            <w:tcMar>
              <w:top w:w="80" w:type="dxa"/>
              <w:start w:w="120" w:type="dxa"/>
              <w:bottom w:w="80" w:type="dxa"/>
              <w:end w:w="120" w:type="dxa"/>
            </w:tcMar>
            <w:vAlign w:val="center"/>
          </w:tcPr>
          <w:p>
            <w:r>
              <w:rPr>
                <w:sz w:val="18"/>
              </w:rPr>
              <w:t>Records, backups, and cyber recovery</w:t>
            </w:r>
          </w:p>
        </w:tc>
        <w:tc>
          <w:tcPr>
            <w:tcW w:type="dxa" w:w="1152"/>
            <w:tcMar>
              <w:top w:w="80" w:type="dxa"/>
              <w:start w:w="120" w:type="dxa"/>
              <w:bottom w:w="80" w:type="dxa"/>
              <w:end w:w="120" w:type="dxa"/>
            </w:tcMar>
            <w:vAlign w:val="center"/>
          </w:tcPr>
          <w:p>
            <w:r>
              <w:rPr>
                <w:sz w:val="18"/>
              </w:rPr>
              <w:t xml:space="preserve"> </w:t>
            </w:r>
          </w:p>
        </w:tc>
        <w:tc>
          <w:tcPr>
            <w:tcW w:type="dxa" w:w="3384"/>
            <w:tcMar>
              <w:top w:w="80" w:type="dxa"/>
              <w:start w:w="120" w:type="dxa"/>
              <w:bottom w:w="80" w:type="dxa"/>
              <w:end w:w="120" w:type="dxa"/>
            </w:tcMar>
            <w:vAlign w:val="center"/>
          </w:tcPr>
          <w:p>
            <w:r>
              <w:rPr>
                <w:sz w:val="18"/>
              </w:rPr>
              <w:t xml:space="preserve"> </w:t>
            </w:r>
          </w:p>
        </w:tc>
        <w:tc>
          <w:tcPr>
            <w:tcW w:type="dxa" w:w="2088"/>
            <w:tcMar>
              <w:top w:w="80" w:type="dxa"/>
              <w:start w:w="120" w:type="dxa"/>
              <w:bottom w:w="80" w:type="dxa"/>
              <w:end w:w="120" w:type="dxa"/>
            </w:tcMar>
            <w:vAlign w:val="center"/>
          </w:tcPr>
          <w:p>
            <w:r>
              <w:rPr>
                <w:sz w:val="18"/>
              </w:rPr>
              <w:t xml:space="preserve"> </w:t>
            </w:r>
          </w:p>
        </w:tc>
      </w:tr>
      <w:tr>
        <w:trPr>
          <w:cantSplit/>
        </w:trPr>
        <w:tc>
          <w:tcPr>
            <w:tcW w:type="dxa" w:w="2376"/>
            <w:tcMar>
              <w:top w:w="80" w:type="dxa"/>
              <w:start w:w="120" w:type="dxa"/>
              <w:bottom w:w="80" w:type="dxa"/>
              <w:end w:w="120" w:type="dxa"/>
            </w:tcMar>
            <w:vAlign w:val="center"/>
          </w:tcPr>
          <w:p>
            <w:r>
              <w:rPr>
                <w:sz w:val="18"/>
              </w:rPr>
              <w:t>Government and prime communications</w:t>
            </w:r>
          </w:p>
        </w:tc>
        <w:tc>
          <w:tcPr>
            <w:tcW w:type="dxa" w:w="1152"/>
            <w:tcMar>
              <w:top w:w="80" w:type="dxa"/>
              <w:start w:w="120" w:type="dxa"/>
              <w:bottom w:w="80" w:type="dxa"/>
              <w:end w:w="120" w:type="dxa"/>
            </w:tcMar>
            <w:vAlign w:val="center"/>
          </w:tcPr>
          <w:p>
            <w:r>
              <w:rPr>
                <w:sz w:val="18"/>
              </w:rPr>
              <w:t xml:space="preserve"> </w:t>
            </w:r>
          </w:p>
        </w:tc>
        <w:tc>
          <w:tcPr>
            <w:tcW w:type="dxa" w:w="3384"/>
            <w:tcMar>
              <w:top w:w="80" w:type="dxa"/>
              <w:start w:w="120" w:type="dxa"/>
              <w:bottom w:w="80" w:type="dxa"/>
              <w:end w:w="120" w:type="dxa"/>
            </w:tcMar>
            <w:vAlign w:val="center"/>
          </w:tcPr>
          <w:p>
            <w:r>
              <w:rPr>
                <w:sz w:val="18"/>
              </w:rPr>
              <w:t xml:space="preserve"> </w:t>
            </w:r>
          </w:p>
        </w:tc>
        <w:tc>
          <w:tcPr>
            <w:tcW w:type="dxa" w:w="2088"/>
            <w:tcMar>
              <w:top w:w="80" w:type="dxa"/>
              <w:start w:w="120" w:type="dxa"/>
              <w:bottom w:w="80" w:type="dxa"/>
              <w:end w:w="120" w:type="dxa"/>
            </w:tcMar>
            <w:vAlign w:val="center"/>
          </w:tcPr>
          <w:p>
            <w:r>
              <w:rPr>
                <w:sz w:val="18"/>
              </w:rPr>
              <w:t xml:space="preserve"> </w:t>
            </w:r>
          </w:p>
        </w:tc>
      </w:tr>
    </w:tbl>
    <w:p>
      <w:pPr>
        <w:pStyle w:val="Heading2"/>
      </w:pPr>
      <w:r>
        <w:t>Organizational change / novation checklist</w:t>
      </w:r>
    </w:p>
    <w:p>
      <w:pPr>
        <w:pStyle w:val="Checklist"/>
      </w:pPr>
      <w:r>
        <w:t>☐  Identify merger, sale, transfer, restructuring, name, ownership, banking, or control change</w:t>
      </w:r>
    </w:p>
    <w:p>
      <w:pPr>
        <w:pStyle w:val="Checklist"/>
      </w:pPr>
      <w:r>
        <w:t>☐  Review anti-assignment, novation, change-of-name, size/status, OCI, security, and consent duties</w:t>
      </w:r>
    </w:p>
    <w:p>
      <w:pPr>
        <w:pStyle w:val="Checklist"/>
      </w:pPr>
      <w:r>
        <w:t>☐  Notify counsel, contracts, finance, security, insurers, surety, lenders, primes, and Government as authorized</w:t>
      </w:r>
    </w:p>
    <w:p>
      <w:pPr>
        <w:pStyle w:val="Checklist"/>
      </w:pPr>
      <w:r>
        <w:t>☐  Prepare acquisition documents, asset/liability schedules, affected contracts, approvals, and representations</w:t>
      </w:r>
    </w:p>
    <w:p>
      <w:pPr>
        <w:pStyle w:val="Checklist"/>
      </w:pPr>
      <w:r>
        <w:t>☐  Update SAM, CAGE, banking, invoicing, registrations, licenses, and controlled records only through approved processes</w:t>
      </w:r>
    </w:p>
    <w:p>
      <w:pPr>
        <w:pStyle w:val="Heading1"/>
      </w:pPr>
      <w:r>
        <w:t>20. Master Calendar and Official Reference Points</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2088"/>
            <w:shd w:fill="E8EEF5"/>
            <w:vAlign w:val="center"/>
            <w:tcMar>
              <w:top w:w="80" w:type="dxa"/>
              <w:start w:w="120" w:type="dxa"/>
              <w:bottom w:w="80" w:type="dxa"/>
              <w:end w:w="120" w:type="dxa"/>
            </w:tcMar>
          </w:tcPr>
          <w:p>
            <w:r>
              <w:rPr>
                <w:b/>
                <w:sz w:val="18"/>
              </w:rPr>
              <w:t>Requirement</w:t>
            </w:r>
          </w:p>
        </w:tc>
        <w:tc>
          <w:tcPr>
            <w:tcW w:type="dxa" w:w="1080"/>
            <w:shd w:fill="E8EEF5"/>
            <w:vAlign w:val="center"/>
            <w:tcMar>
              <w:top w:w="80" w:type="dxa"/>
              <w:start w:w="120" w:type="dxa"/>
              <w:bottom w:w="80" w:type="dxa"/>
              <w:end w:w="120" w:type="dxa"/>
            </w:tcMar>
          </w:tcPr>
          <w:p>
            <w:r>
              <w:rPr>
                <w:b/>
                <w:sz w:val="18"/>
              </w:rPr>
              <w:t>Owner</w:t>
            </w:r>
          </w:p>
        </w:tc>
        <w:tc>
          <w:tcPr>
            <w:tcW w:type="dxa" w:w="1584"/>
            <w:shd w:fill="E8EEF5"/>
            <w:vAlign w:val="center"/>
            <w:tcMar>
              <w:top w:w="80" w:type="dxa"/>
              <w:start w:w="120" w:type="dxa"/>
              <w:bottom w:w="80" w:type="dxa"/>
              <w:end w:w="120" w:type="dxa"/>
            </w:tcMar>
          </w:tcPr>
          <w:p>
            <w:r>
              <w:rPr>
                <w:b/>
                <w:sz w:val="18"/>
              </w:rPr>
              <w:t>Due / frequency</w:t>
            </w:r>
          </w:p>
        </w:tc>
        <w:tc>
          <w:tcPr>
            <w:tcW w:type="dxa" w:w="2736"/>
            <w:shd w:fill="E8EEF5"/>
            <w:vAlign w:val="center"/>
            <w:tcMar>
              <w:top w:w="80" w:type="dxa"/>
              <w:start w:w="120" w:type="dxa"/>
              <w:bottom w:w="80" w:type="dxa"/>
              <w:end w:w="120" w:type="dxa"/>
            </w:tcMar>
          </w:tcPr>
          <w:p>
            <w:r>
              <w:rPr>
                <w:b/>
                <w:sz w:val="18"/>
              </w:rPr>
              <w:t>Evidence / system</w:t>
            </w:r>
          </w:p>
        </w:tc>
        <w:tc>
          <w:tcPr>
            <w:tcW w:type="dxa" w:w="1512"/>
            <w:shd w:fill="E8EEF5"/>
            <w:vAlign w:val="center"/>
            <w:tcMar>
              <w:top w:w="80" w:type="dxa"/>
              <w:start w:w="120" w:type="dxa"/>
              <w:bottom w:w="80" w:type="dxa"/>
              <w:end w:w="120" w:type="dxa"/>
            </w:tcMar>
          </w:tcPr>
          <w:p>
            <w:r>
              <w:rPr>
                <w:b/>
                <w:sz w:val="18"/>
              </w:rPr>
              <w:t>Escalation</w:t>
            </w:r>
          </w:p>
        </w:tc>
      </w:tr>
      <w:tr>
        <w:trPr>
          <w:cantSplit/>
        </w:trPr>
        <w:tc>
          <w:tcPr>
            <w:tcW w:type="dxa" w:w="2088"/>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736"/>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736"/>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736"/>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736"/>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2736"/>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r>
    </w:tbl>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2088"/>
            <w:shd w:fill="E8EEF5"/>
            <w:vAlign w:val="center"/>
            <w:tcMar>
              <w:top w:w="80" w:type="dxa"/>
              <w:start w:w="120" w:type="dxa"/>
              <w:bottom w:w="80" w:type="dxa"/>
              <w:end w:w="120" w:type="dxa"/>
            </w:tcMar>
          </w:tcPr>
          <w:p>
            <w:r>
              <w:rPr>
                <w:b/>
                <w:sz w:val="18"/>
              </w:rPr>
              <w:t>Official source</w:t>
            </w:r>
          </w:p>
        </w:tc>
        <w:tc>
          <w:tcPr>
            <w:tcW w:type="dxa" w:w="4104"/>
            <w:shd w:fill="E8EEF5"/>
            <w:vAlign w:val="center"/>
            <w:tcMar>
              <w:top w:w="80" w:type="dxa"/>
              <w:start w:w="120" w:type="dxa"/>
              <w:bottom w:w="80" w:type="dxa"/>
              <w:end w:w="120" w:type="dxa"/>
            </w:tcMar>
          </w:tcPr>
          <w:p>
            <w:r>
              <w:rPr>
                <w:b/>
                <w:sz w:val="18"/>
              </w:rPr>
              <w:t>Use</w:t>
            </w:r>
          </w:p>
        </w:tc>
        <w:tc>
          <w:tcPr>
            <w:tcW w:type="dxa" w:w="2808"/>
            <w:shd w:fill="E8EEF5"/>
            <w:vAlign w:val="center"/>
            <w:tcMar>
              <w:top w:w="80" w:type="dxa"/>
              <w:start w:w="120" w:type="dxa"/>
              <w:bottom w:w="80" w:type="dxa"/>
              <w:end w:w="120" w:type="dxa"/>
            </w:tcMar>
          </w:tcPr>
          <w:p>
            <w:r>
              <w:rPr>
                <w:b/>
                <w:sz w:val="18"/>
              </w:rPr>
              <w:t>Link</w:t>
            </w:r>
          </w:p>
        </w:tc>
      </w:tr>
      <w:tr>
        <w:trPr>
          <w:cantSplit/>
        </w:trPr>
        <w:tc>
          <w:tcPr>
            <w:tcW w:type="dxa" w:w="2088"/>
            <w:tcMar>
              <w:top w:w="80" w:type="dxa"/>
              <w:start w:w="120" w:type="dxa"/>
              <w:bottom w:w="80" w:type="dxa"/>
              <w:end w:w="120" w:type="dxa"/>
            </w:tcMar>
            <w:vAlign w:val="center"/>
          </w:tcPr>
          <w:p>
            <w:r>
              <w:rPr>
                <w:sz w:val="18"/>
              </w:rPr>
              <w:t>Acquisition.gov FAR</w:t>
            </w:r>
          </w:p>
        </w:tc>
        <w:tc>
          <w:tcPr>
            <w:tcW w:type="dxa" w:w="4104"/>
            <w:tcMar>
              <w:top w:w="80" w:type="dxa"/>
              <w:start w:w="120" w:type="dxa"/>
              <w:bottom w:w="80" w:type="dxa"/>
              <w:end w:w="120" w:type="dxa"/>
            </w:tcMar>
            <w:vAlign w:val="center"/>
          </w:tcPr>
          <w:p>
            <w:r>
              <w:rPr>
                <w:sz w:val="18"/>
              </w:rPr>
              <w:t>Current acquisition regulations and clauses</w:t>
            </w:r>
          </w:p>
        </w:tc>
        <w:tc>
          <w:tcPr>
            <w:tcW w:type="dxa" w:w="2808"/>
            <w:tcMar>
              <w:top w:w="80" w:type="dxa"/>
              <w:start w:w="120" w:type="dxa"/>
              <w:bottom w:w="80" w:type="dxa"/>
              <w:end w:w="120" w:type="dxa"/>
            </w:tcMar>
            <w:vAlign w:val="center"/>
          </w:tcPr>
          <w:p>
            <w:r>
              <w:rPr>
                <w:sz w:val="18"/>
              </w:rPr>
              <w:t>https://www.acquisition.gov/far</w:t>
            </w:r>
          </w:p>
        </w:tc>
      </w:tr>
      <w:tr>
        <w:trPr>
          <w:cantSplit/>
        </w:trPr>
        <w:tc>
          <w:tcPr>
            <w:tcW w:type="dxa" w:w="2088"/>
            <w:tcMar>
              <w:top w:w="80" w:type="dxa"/>
              <w:start w:w="120" w:type="dxa"/>
              <w:bottom w:w="80" w:type="dxa"/>
              <w:end w:w="120" w:type="dxa"/>
            </w:tcMar>
            <w:vAlign w:val="center"/>
          </w:tcPr>
          <w:p>
            <w:r>
              <w:rPr>
                <w:sz w:val="18"/>
              </w:rPr>
              <w:t>FAR 52.203-13</w:t>
            </w:r>
          </w:p>
        </w:tc>
        <w:tc>
          <w:tcPr>
            <w:tcW w:type="dxa" w:w="4104"/>
            <w:tcMar>
              <w:top w:w="80" w:type="dxa"/>
              <w:start w:w="120" w:type="dxa"/>
              <w:bottom w:w="80" w:type="dxa"/>
              <w:end w:w="120" w:type="dxa"/>
            </w:tcMar>
            <w:vAlign w:val="center"/>
          </w:tcPr>
          <w:p>
            <w:r>
              <w:rPr>
                <w:sz w:val="18"/>
              </w:rPr>
              <w:t>Ethics code, internal controls, and disclosure clause</w:t>
            </w:r>
          </w:p>
        </w:tc>
        <w:tc>
          <w:tcPr>
            <w:tcW w:type="dxa" w:w="2808"/>
            <w:tcMar>
              <w:top w:w="80" w:type="dxa"/>
              <w:start w:w="120" w:type="dxa"/>
              <w:bottom w:w="80" w:type="dxa"/>
              <w:end w:w="120" w:type="dxa"/>
            </w:tcMar>
            <w:vAlign w:val="center"/>
          </w:tcPr>
          <w:p>
            <w:r>
              <w:rPr>
                <w:sz w:val="18"/>
              </w:rPr>
              <w:t>https://www.acquisition.gov/far/52.203-13</w:t>
            </w:r>
          </w:p>
        </w:tc>
      </w:tr>
      <w:tr>
        <w:trPr>
          <w:cantSplit/>
        </w:trPr>
        <w:tc>
          <w:tcPr>
            <w:tcW w:type="dxa" w:w="2088"/>
            <w:tcMar>
              <w:top w:w="80" w:type="dxa"/>
              <w:start w:w="120" w:type="dxa"/>
              <w:bottom w:w="80" w:type="dxa"/>
              <w:end w:w="120" w:type="dxa"/>
            </w:tcMar>
            <w:vAlign w:val="center"/>
          </w:tcPr>
          <w:p>
            <w:r>
              <w:rPr>
                <w:sz w:val="18"/>
              </w:rPr>
              <w:t>FAR 52.219-9</w:t>
            </w:r>
          </w:p>
        </w:tc>
        <w:tc>
          <w:tcPr>
            <w:tcW w:type="dxa" w:w="4104"/>
            <w:tcMar>
              <w:top w:w="80" w:type="dxa"/>
              <w:start w:w="120" w:type="dxa"/>
              <w:bottom w:w="80" w:type="dxa"/>
              <w:end w:w="120" w:type="dxa"/>
            </w:tcMar>
            <w:vAlign w:val="center"/>
          </w:tcPr>
          <w:p>
            <w:r>
              <w:rPr>
                <w:sz w:val="18"/>
              </w:rPr>
              <w:t>Applicable subcontracting-plan requirements</w:t>
            </w:r>
          </w:p>
        </w:tc>
        <w:tc>
          <w:tcPr>
            <w:tcW w:type="dxa" w:w="2808"/>
            <w:tcMar>
              <w:top w:w="80" w:type="dxa"/>
              <w:start w:w="120" w:type="dxa"/>
              <w:bottom w:w="80" w:type="dxa"/>
              <w:end w:w="120" w:type="dxa"/>
            </w:tcMar>
            <w:vAlign w:val="center"/>
          </w:tcPr>
          <w:p>
            <w:r>
              <w:rPr>
                <w:sz w:val="18"/>
              </w:rPr>
              <w:t>https://www.acquisition.gov/far/52.219-9</w:t>
            </w:r>
          </w:p>
        </w:tc>
      </w:tr>
      <w:tr>
        <w:trPr>
          <w:cantSplit/>
        </w:trPr>
        <w:tc>
          <w:tcPr>
            <w:tcW w:type="dxa" w:w="2088"/>
            <w:tcMar>
              <w:top w:w="80" w:type="dxa"/>
              <w:start w:w="120" w:type="dxa"/>
              <w:bottom w:w="80" w:type="dxa"/>
              <w:end w:w="120" w:type="dxa"/>
            </w:tcMar>
            <w:vAlign w:val="center"/>
          </w:tcPr>
          <w:p>
            <w:r>
              <w:rPr>
                <w:sz w:val="18"/>
              </w:rPr>
              <w:t>FAR 52.222-41</w:t>
            </w:r>
          </w:p>
        </w:tc>
        <w:tc>
          <w:tcPr>
            <w:tcW w:type="dxa" w:w="4104"/>
            <w:tcMar>
              <w:top w:w="80" w:type="dxa"/>
              <w:start w:w="120" w:type="dxa"/>
              <w:bottom w:w="80" w:type="dxa"/>
              <w:end w:w="120" w:type="dxa"/>
            </w:tcMar>
            <w:vAlign w:val="center"/>
          </w:tcPr>
          <w:p>
            <w:r>
              <w:rPr>
                <w:sz w:val="18"/>
              </w:rPr>
              <w:t>Service Contract Labor Standards clause</w:t>
            </w:r>
          </w:p>
        </w:tc>
        <w:tc>
          <w:tcPr>
            <w:tcW w:type="dxa" w:w="2808"/>
            <w:tcMar>
              <w:top w:w="80" w:type="dxa"/>
              <w:start w:w="120" w:type="dxa"/>
              <w:bottom w:w="80" w:type="dxa"/>
              <w:end w:w="120" w:type="dxa"/>
            </w:tcMar>
            <w:vAlign w:val="center"/>
          </w:tcPr>
          <w:p>
            <w:r>
              <w:rPr>
                <w:sz w:val="18"/>
              </w:rPr>
              <w:t>https://www.acquisition.gov/far/52.222-41</w:t>
            </w:r>
          </w:p>
        </w:tc>
      </w:tr>
      <w:tr>
        <w:trPr>
          <w:cantSplit/>
        </w:trPr>
        <w:tc>
          <w:tcPr>
            <w:tcW w:type="dxa" w:w="2088"/>
            <w:tcMar>
              <w:top w:w="80" w:type="dxa"/>
              <w:start w:w="120" w:type="dxa"/>
              <w:bottom w:w="80" w:type="dxa"/>
              <w:end w:w="120" w:type="dxa"/>
            </w:tcMar>
            <w:vAlign w:val="center"/>
          </w:tcPr>
          <w:p>
            <w:r>
              <w:rPr>
                <w:sz w:val="18"/>
              </w:rPr>
              <w:t>NIST CUI / SP 800-171</w:t>
            </w:r>
          </w:p>
        </w:tc>
        <w:tc>
          <w:tcPr>
            <w:tcW w:type="dxa" w:w="4104"/>
            <w:tcMar>
              <w:top w:w="80" w:type="dxa"/>
              <w:start w:w="120" w:type="dxa"/>
              <w:bottom w:w="80" w:type="dxa"/>
              <w:end w:w="120" w:type="dxa"/>
            </w:tcMar>
            <w:vAlign w:val="center"/>
          </w:tcPr>
          <w:p>
            <w:r>
              <w:rPr>
                <w:sz w:val="18"/>
              </w:rPr>
              <w:t>CUI safeguarding requirements and resources</w:t>
            </w:r>
          </w:p>
        </w:tc>
        <w:tc>
          <w:tcPr>
            <w:tcW w:type="dxa" w:w="2808"/>
            <w:tcMar>
              <w:top w:w="80" w:type="dxa"/>
              <w:start w:w="120" w:type="dxa"/>
              <w:bottom w:w="80" w:type="dxa"/>
              <w:end w:w="120" w:type="dxa"/>
            </w:tcMar>
            <w:vAlign w:val="center"/>
          </w:tcPr>
          <w:p>
            <w:r>
              <w:rPr>
                <w:sz w:val="18"/>
              </w:rPr>
              <w:t>https://csrc.nist.gov/projects/protecting-controlled-unclassified-information/sp-800-171</w:t>
            </w:r>
          </w:p>
        </w:tc>
      </w:tr>
      <w:tr>
        <w:trPr>
          <w:cantSplit/>
        </w:trPr>
        <w:tc>
          <w:tcPr>
            <w:tcW w:type="dxa" w:w="2088"/>
            <w:tcMar>
              <w:top w:w="80" w:type="dxa"/>
              <w:start w:w="120" w:type="dxa"/>
              <w:bottom w:w="80" w:type="dxa"/>
              <w:end w:w="120" w:type="dxa"/>
            </w:tcMar>
            <w:vAlign w:val="center"/>
          </w:tcPr>
          <w:p>
            <w:r>
              <w:rPr>
                <w:sz w:val="18"/>
              </w:rPr>
              <w:t>SAM.gov</w:t>
            </w:r>
          </w:p>
        </w:tc>
        <w:tc>
          <w:tcPr>
            <w:tcW w:type="dxa" w:w="4104"/>
            <w:tcMar>
              <w:top w:w="80" w:type="dxa"/>
              <w:start w:w="120" w:type="dxa"/>
              <w:bottom w:w="80" w:type="dxa"/>
              <w:end w:w="120" w:type="dxa"/>
            </w:tcMar>
            <w:vAlign w:val="center"/>
          </w:tcPr>
          <w:p>
            <w:r>
              <w:rPr>
                <w:sz w:val="18"/>
              </w:rPr>
              <w:t>Entity, exclusions, opportunities, contract and wage data</w:t>
            </w:r>
          </w:p>
        </w:tc>
        <w:tc>
          <w:tcPr>
            <w:tcW w:type="dxa" w:w="2808"/>
            <w:tcMar>
              <w:top w:w="80" w:type="dxa"/>
              <w:start w:w="120" w:type="dxa"/>
              <w:bottom w:w="80" w:type="dxa"/>
              <w:end w:w="120" w:type="dxa"/>
            </w:tcMar>
            <w:vAlign w:val="center"/>
          </w:tcPr>
          <w:p>
            <w:r>
              <w:rPr>
                <w:sz w:val="18"/>
              </w:rPr>
              <w:t>https://sam.gov</w:t>
            </w:r>
          </w:p>
        </w:tc>
      </w:tr>
      <w:tr>
        <w:trPr>
          <w:cantSplit/>
        </w:trPr>
        <w:tc>
          <w:tcPr>
            <w:tcW w:type="dxa" w:w="2088"/>
            <w:tcMar>
              <w:top w:w="80" w:type="dxa"/>
              <w:start w:w="120" w:type="dxa"/>
              <w:bottom w:w="80" w:type="dxa"/>
              <w:end w:w="120" w:type="dxa"/>
            </w:tcMar>
            <w:vAlign w:val="center"/>
          </w:tcPr>
          <w:p>
            <w:r>
              <w:rPr>
                <w:sz w:val="18"/>
              </w:rPr>
              <w:t>DOL / OFCCP</w:t>
            </w:r>
          </w:p>
        </w:tc>
        <w:tc>
          <w:tcPr>
            <w:tcW w:type="dxa" w:w="4104"/>
            <w:tcMar>
              <w:top w:w="80" w:type="dxa"/>
              <w:start w:w="120" w:type="dxa"/>
              <w:bottom w:w="80" w:type="dxa"/>
              <w:end w:w="120" w:type="dxa"/>
            </w:tcMar>
            <w:vAlign w:val="center"/>
          </w:tcPr>
          <w:p>
            <w:r>
              <w:rPr>
                <w:sz w:val="18"/>
              </w:rPr>
              <w:t>Wage, workplace, and federal-contractor compliance</w:t>
            </w:r>
          </w:p>
        </w:tc>
        <w:tc>
          <w:tcPr>
            <w:tcW w:type="dxa" w:w="2808"/>
            <w:tcMar>
              <w:top w:w="80" w:type="dxa"/>
              <w:start w:w="120" w:type="dxa"/>
              <w:bottom w:w="80" w:type="dxa"/>
              <w:end w:w="120" w:type="dxa"/>
            </w:tcMar>
            <w:vAlign w:val="center"/>
          </w:tcPr>
          <w:p>
            <w:r>
              <w:rPr>
                <w:sz w:val="18"/>
              </w:rPr>
              <w:t>https://www.dol.gov/agencies/ofccp</w:t>
            </w:r>
          </w:p>
        </w:tc>
      </w:tr>
      <w:tr>
        <w:trPr>
          <w:cantSplit/>
        </w:trPr>
        <w:tc>
          <w:tcPr>
            <w:tcW w:type="dxa" w:w="2088"/>
            <w:tcMar>
              <w:top w:w="80" w:type="dxa"/>
              <w:start w:w="120" w:type="dxa"/>
              <w:bottom w:w="80" w:type="dxa"/>
              <w:end w:w="120" w:type="dxa"/>
            </w:tcMar>
            <w:vAlign w:val="center"/>
          </w:tcPr>
          <w:p>
            <w:r>
              <w:rPr>
                <w:sz w:val="18"/>
              </w:rPr>
              <w:t>SBA Contracting</w:t>
            </w:r>
          </w:p>
        </w:tc>
        <w:tc>
          <w:tcPr>
            <w:tcW w:type="dxa" w:w="4104"/>
            <w:tcMar>
              <w:top w:w="80" w:type="dxa"/>
              <w:start w:w="120" w:type="dxa"/>
              <w:bottom w:w="80" w:type="dxa"/>
              <w:end w:w="120" w:type="dxa"/>
            </w:tcMar>
            <w:vAlign w:val="center"/>
          </w:tcPr>
          <w:p>
            <w:r>
              <w:rPr>
                <w:sz w:val="18"/>
              </w:rPr>
              <w:t>Small-business programs, size, JV, and assistance</w:t>
            </w:r>
          </w:p>
        </w:tc>
        <w:tc>
          <w:tcPr>
            <w:tcW w:type="dxa" w:w="2808"/>
            <w:tcMar>
              <w:top w:w="80" w:type="dxa"/>
              <w:start w:w="120" w:type="dxa"/>
              <w:bottom w:w="80" w:type="dxa"/>
              <w:end w:w="120" w:type="dxa"/>
            </w:tcMar>
            <w:vAlign w:val="center"/>
          </w:tcPr>
          <w:p>
            <w:r>
              <w:rPr>
                <w:sz w:val="18"/>
              </w:rPr>
              <w:t>https://www.sba.gov/federal-contracting</w:t>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 xml:space="preserve">Executive Choices  •  LDS@ExecutiveChoices.net  •  (804) 944-6071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66666"/>
        <w:sz w:val="16"/>
      </w:rPr>
      <w:t>EXECUTIVE CHOICES  |  CONTRACT ADMINISTRATION &amp; COMPLIANCE PACK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11111"/>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after="80" w:line="283" w:lineRule="auto"/>
      <w:ind w:left="317" w:hanging="317"/>
    </w:pPr>
    <w:rPr>
      <w:rFonts w:ascii="Calibri" w:hAnsi="Calibr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