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jc w:val="center"/>
      </w:pPr>
      <w:r>
        <w:rPr>
          <w:b/>
          <w:color w:val="C99738"/>
          <w:sz w:val="28"/>
        </w:rPr>
        <w:t>EXECUTIVE CHOICES</w:t>
      </w:r>
    </w:p>
    <w:p>
      <w:pPr>
        <w:pStyle w:val="Title"/>
        <w:jc w:val="center"/>
      </w:pPr>
      <w:r>
        <w:t>Government Contracting</w:t>
        <w:br/>
        <w:t>Readiness Library</w:t>
      </w:r>
    </w:p>
    <w:p>
      <w:pPr>
        <w:jc w:val="center"/>
      </w:pPr>
      <w:r>
        <w:rPr>
          <w:i/>
        </w:rPr>
        <w:t>Editable worksheets, checklists, templates, and official-source links</w:t>
        <w:br/>
        <w:t>for the full opportunity-to-closeout lifecycle</w:t>
      </w:r>
    </w:p>
    <w:p/>
    <w:tbl>
      <w:tblPr>
        <w:tblW w:type="auto" w:w="0"/>
        <w:jc w:val="center"/>
        <w:tblLayout w:type="fixed"/>
        <w:tblLook w:firstColumn="1" w:firstRow="1" w:lastColumn="0" w:lastRow="0" w:noHBand="0" w:noVBand="1" w:val="04A0"/>
      </w:tblPr>
      <w:tblGrid>
        <w:gridCol w:w="8496"/>
      </w:tblGrid>
      <w:tr>
        <w:tc>
          <w:tcPr>
            <w:tcW w:type="dxa" w:w="9360"/>
            <w:shd w:fill="E8EEF5"/>
            <w:tcMar>
              <w:top w:w="180" w:type="dxa"/>
              <w:start w:w="220" w:type="dxa"/>
              <w:bottom w:w="180" w:type="dxa"/>
              <w:end w:w="220" w:type="dxa"/>
            </w:tcMar>
          </w:tcPr>
          <w:p>
            <w:r>
              <w:rPr>
                <w:b/>
              </w:rPr>
              <w:t>IMPORTANT USE NOTE</w:t>
              <w:br/>
            </w:r>
            <w:r>
              <w:t>This is a comprehensive starter library—not a promise that every form for every procurement is included. The controlling solicitation, amendments, agency instructions, current FAR/DFARS clauses, and current official forms always govern. Use qualified legal, tax, accounting, cybersecurity, and HR professionals when appropriate. Do not place TIN, banking, passwords, or other secrets in shared copies.</w:t>
            </w:r>
          </w:p>
        </w:tc>
      </w:tr>
    </w:tbl>
    <w:p/>
    <w:p>
      <w:pPr>
        <w:jc w:val="center"/>
      </w:pPr>
      <w:r>
        <w:rPr>
          <w:sz w:val="20"/>
        </w:rPr>
        <w:t>Prepared for Executive Choices clients and subscribers</w:t>
        <w:br/>
        <w:t>Version 1.0 • August 2026</w:t>
      </w:r>
    </w:p>
    <w:p>
      <w:pPr>
        <w:pStyle w:val="Heading1"/>
      </w:pPr>
      <w:r>
        <w:t>1. How to Use This Library</w:t>
      </w:r>
    </w:p>
    <w:p>
      <w:r>
        <w:t>Save a working copy for each entity and a separate pursuit folder for each solicitation. Assign an owner and due date to every open item.</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1440"/>
            <w:shd w:fill="E8EEF5"/>
            <w:vAlign w:val="center"/>
            <w:tcMar>
              <w:top w:w="80" w:type="dxa"/>
              <w:start w:w="120" w:type="dxa"/>
              <w:bottom w:w="80" w:type="dxa"/>
              <w:end w:w="120" w:type="dxa"/>
            </w:tcMar>
          </w:tcPr>
          <w:p>
            <w:r>
              <w:rPr>
                <w:b/>
                <w:sz w:val="18"/>
              </w:rPr>
              <w:t>Phase</w:t>
            </w:r>
          </w:p>
        </w:tc>
        <w:tc>
          <w:tcPr>
            <w:tcW w:type="dxa" w:w="4176"/>
            <w:shd w:fill="E8EEF5"/>
            <w:vAlign w:val="center"/>
            <w:tcMar>
              <w:top w:w="80" w:type="dxa"/>
              <w:start w:w="120" w:type="dxa"/>
              <w:bottom w:w="80" w:type="dxa"/>
              <w:end w:w="120" w:type="dxa"/>
            </w:tcMar>
          </w:tcPr>
          <w:p>
            <w:r>
              <w:rPr>
                <w:b/>
                <w:sz w:val="18"/>
              </w:rPr>
              <w:t>Use these tools</w:t>
            </w:r>
          </w:p>
        </w:tc>
        <w:tc>
          <w:tcPr>
            <w:tcW w:type="dxa" w:w="3456"/>
            <w:shd w:fill="E8EEF5"/>
            <w:vAlign w:val="center"/>
            <w:tcMar>
              <w:top w:w="80" w:type="dxa"/>
              <w:start w:w="120" w:type="dxa"/>
              <w:bottom w:w="80" w:type="dxa"/>
              <w:end w:w="120" w:type="dxa"/>
            </w:tcMar>
          </w:tcPr>
          <w:p>
            <w:r>
              <w:rPr>
                <w:b/>
                <w:sz w:val="18"/>
              </w:rPr>
              <w:t>Proof to retain</w:t>
            </w:r>
          </w:p>
        </w:tc>
      </w:tr>
      <w:tr>
        <w:trPr>
          <w:cantSplit/>
        </w:trPr>
        <w:tc>
          <w:tcPr>
            <w:tcW w:type="dxa" w:w="1440"/>
            <w:tcMar>
              <w:top w:w="80" w:type="dxa"/>
              <w:start w:w="120" w:type="dxa"/>
              <w:bottom w:w="80" w:type="dxa"/>
              <w:end w:w="120" w:type="dxa"/>
            </w:tcMar>
            <w:vAlign w:val="center"/>
          </w:tcPr>
          <w:p>
            <w:r>
              <w:rPr>
                <w:sz w:val="18"/>
              </w:rPr>
              <w:t>Get ready</w:t>
            </w:r>
          </w:p>
        </w:tc>
        <w:tc>
          <w:tcPr>
            <w:tcW w:type="dxa" w:w="4176"/>
            <w:tcMar>
              <w:top w:w="80" w:type="dxa"/>
              <w:start w:w="120" w:type="dxa"/>
              <w:bottom w:w="80" w:type="dxa"/>
              <w:end w:w="120" w:type="dxa"/>
            </w:tcMar>
            <w:vAlign w:val="center"/>
          </w:tcPr>
          <w:p>
            <w:r>
              <w:rPr>
                <w:sz w:val="18"/>
              </w:rPr>
              <w:t>Registration checklist, entity profile, NAICS worksheet, capability statement</w:t>
            </w:r>
          </w:p>
        </w:tc>
        <w:tc>
          <w:tcPr>
            <w:tcW w:type="dxa" w:w="3456"/>
            <w:tcMar>
              <w:top w:w="80" w:type="dxa"/>
              <w:start w:w="120" w:type="dxa"/>
              <w:bottom w:w="80" w:type="dxa"/>
              <w:end w:w="120" w:type="dxa"/>
            </w:tcMar>
            <w:vAlign w:val="center"/>
          </w:tcPr>
          <w:p>
            <w:r>
              <w:rPr>
                <w:sz w:val="18"/>
              </w:rPr>
              <w:t>SAM confirmation, licenses, insurance, certifications, approved profile</w:t>
            </w:r>
          </w:p>
        </w:tc>
      </w:tr>
      <w:tr>
        <w:trPr>
          <w:cantSplit/>
        </w:trPr>
        <w:tc>
          <w:tcPr>
            <w:tcW w:type="dxa" w:w="1440"/>
            <w:tcMar>
              <w:top w:w="80" w:type="dxa"/>
              <w:start w:w="120" w:type="dxa"/>
              <w:bottom w:w="80" w:type="dxa"/>
              <w:end w:w="120" w:type="dxa"/>
            </w:tcMar>
            <w:vAlign w:val="center"/>
          </w:tcPr>
          <w:p>
            <w:r>
              <w:rPr>
                <w:sz w:val="18"/>
              </w:rPr>
              <w:t>Find and qualify</w:t>
            </w:r>
          </w:p>
        </w:tc>
        <w:tc>
          <w:tcPr>
            <w:tcW w:type="dxa" w:w="4176"/>
            <w:tcMar>
              <w:top w:w="80" w:type="dxa"/>
              <w:start w:w="120" w:type="dxa"/>
              <w:bottom w:w="80" w:type="dxa"/>
              <w:end w:w="120" w:type="dxa"/>
            </w:tcMar>
            <w:vAlign w:val="center"/>
          </w:tcPr>
          <w:p>
            <w:r>
              <w:rPr>
                <w:sz w:val="18"/>
              </w:rPr>
              <w:t>Search profile, target-agency worksheet, opportunity intake, bid/no-bid scorecard</w:t>
            </w:r>
          </w:p>
        </w:tc>
        <w:tc>
          <w:tcPr>
            <w:tcW w:type="dxa" w:w="3456"/>
            <w:tcMar>
              <w:top w:w="80" w:type="dxa"/>
              <w:start w:w="120" w:type="dxa"/>
              <w:bottom w:w="80" w:type="dxa"/>
              <w:end w:w="120" w:type="dxa"/>
            </w:tcMar>
            <w:vAlign w:val="center"/>
          </w:tcPr>
          <w:p>
            <w:r>
              <w:rPr>
                <w:sz w:val="18"/>
              </w:rPr>
              <w:t>Saved notice, amendments, decision record</w:t>
            </w:r>
          </w:p>
        </w:tc>
      </w:tr>
      <w:tr>
        <w:trPr>
          <w:cantSplit/>
        </w:trPr>
        <w:tc>
          <w:tcPr>
            <w:tcW w:type="dxa" w:w="1440"/>
            <w:tcMar>
              <w:top w:w="80" w:type="dxa"/>
              <w:start w:w="120" w:type="dxa"/>
              <w:bottom w:w="80" w:type="dxa"/>
              <w:end w:w="120" w:type="dxa"/>
            </w:tcMar>
            <w:vAlign w:val="center"/>
          </w:tcPr>
          <w:p>
            <w:r>
              <w:rPr>
                <w:sz w:val="18"/>
              </w:rPr>
              <w:t>Build the response</w:t>
            </w:r>
          </w:p>
        </w:tc>
        <w:tc>
          <w:tcPr>
            <w:tcW w:type="dxa" w:w="4176"/>
            <w:tcMar>
              <w:top w:w="80" w:type="dxa"/>
              <w:start w:w="120" w:type="dxa"/>
              <w:bottom w:w="80" w:type="dxa"/>
              <w:end w:w="120" w:type="dxa"/>
            </w:tcMar>
            <w:vAlign w:val="center"/>
          </w:tcPr>
          <w:p>
            <w:r>
              <w:rPr>
                <w:sz w:val="18"/>
              </w:rPr>
              <w:t>Compliance matrix, question log, proposal outline, pricing/CLIN worksheet</w:t>
            </w:r>
          </w:p>
        </w:tc>
        <w:tc>
          <w:tcPr>
            <w:tcW w:type="dxa" w:w="3456"/>
            <w:tcMar>
              <w:top w:w="80" w:type="dxa"/>
              <w:start w:w="120" w:type="dxa"/>
              <w:bottom w:w="80" w:type="dxa"/>
              <w:end w:w="120" w:type="dxa"/>
            </w:tcMar>
            <w:vAlign w:val="center"/>
          </w:tcPr>
          <w:p>
            <w:r>
              <w:rPr>
                <w:sz w:val="18"/>
              </w:rPr>
              <w:t>Approved drafts, quotes, review record, submission receipt</w:t>
            </w:r>
          </w:p>
        </w:tc>
      </w:tr>
      <w:tr>
        <w:trPr>
          <w:cantSplit/>
        </w:trPr>
        <w:tc>
          <w:tcPr>
            <w:tcW w:type="dxa" w:w="1440"/>
            <w:tcMar>
              <w:top w:w="80" w:type="dxa"/>
              <w:start w:w="120" w:type="dxa"/>
              <w:bottom w:w="80" w:type="dxa"/>
              <w:end w:w="120" w:type="dxa"/>
            </w:tcMar>
            <w:vAlign w:val="center"/>
          </w:tcPr>
          <w:p>
            <w:r>
              <w:rPr>
                <w:sz w:val="18"/>
              </w:rPr>
              <w:t>Team and source</w:t>
            </w:r>
          </w:p>
        </w:tc>
        <w:tc>
          <w:tcPr>
            <w:tcW w:type="dxa" w:w="4176"/>
            <w:tcMar>
              <w:top w:w="80" w:type="dxa"/>
              <w:start w:w="120" w:type="dxa"/>
              <w:bottom w:w="80" w:type="dxa"/>
              <w:end w:w="120" w:type="dxa"/>
            </w:tcMar>
            <w:vAlign w:val="center"/>
          </w:tcPr>
          <w:p>
            <w:r>
              <w:rPr>
                <w:sz w:val="18"/>
              </w:rPr>
              <w:t>Partner due diligence, RFQ, workshare matrix, subcontractor onboarding</w:t>
            </w:r>
          </w:p>
        </w:tc>
        <w:tc>
          <w:tcPr>
            <w:tcW w:type="dxa" w:w="3456"/>
            <w:tcMar>
              <w:top w:w="80" w:type="dxa"/>
              <w:start w:w="120" w:type="dxa"/>
              <w:bottom w:w="80" w:type="dxa"/>
              <w:end w:w="120" w:type="dxa"/>
            </w:tcMar>
            <w:vAlign w:val="center"/>
          </w:tcPr>
          <w:p>
            <w:r>
              <w:rPr>
                <w:sz w:val="18"/>
              </w:rPr>
              <w:t>Signed agreements, responsibility matrix, insurance/certification evidence</w:t>
            </w:r>
          </w:p>
        </w:tc>
      </w:tr>
      <w:tr>
        <w:trPr>
          <w:cantSplit/>
        </w:trPr>
        <w:tc>
          <w:tcPr>
            <w:tcW w:type="dxa" w:w="1440"/>
            <w:tcMar>
              <w:top w:w="80" w:type="dxa"/>
              <w:start w:w="120" w:type="dxa"/>
              <w:bottom w:w="80" w:type="dxa"/>
              <w:end w:w="120" w:type="dxa"/>
            </w:tcMar>
            <w:vAlign w:val="center"/>
          </w:tcPr>
          <w:p>
            <w:r>
              <w:rPr>
                <w:sz w:val="18"/>
              </w:rPr>
              <w:t>Perform and close</w:t>
            </w:r>
          </w:p>
        </w:tc>
        <w:tc>
          <w:tcPr>
            <w:tcW w:type="dxa" w:w="4176"/>
            <w:tcMar>
              <w:top w:w="80" w:type="dxa"/>
              <w:start w:w="120" w:type="dxa"/>
              <w:bottom w:w="80" w:type="dxa"/>
              <w:end w:w="120" w:type="dxa"/>
            </w:tcMar>
            <w:vAlign w:val="center"/>
          </w:tcPr>
          <w:p>
            <w:r>
              <w:rPr>
                <w:sz w:val="18"/>
              </w:rPr>
              <w:t>Kickoff, deliverables, quality, invoice, change, risk, closeout trackers</w:t>
            </w:r>
          </w:p>
        </w:tc>
        <w:tc>
          <w:tcPr>
            <w:tcW w:type="dxa" w:w="3456"/>
            <w:tcMar>
              <w:top w:w="80" w:type="dxa"/>
              <w:start w:w="120" w:type="dxa"/>
              <w:bottom w:w="80" w:type="dxa"/>
              <w:end w:w="120" w:type="dxa"/>
            </w:tcMar>
            <w:vAlign w:val="center"/>
          </w:tcPr>
          <w:p>
            <w:r>
              <w:rPr>
                <w:sz w:val="18"/>
              </w:rPr>
              <w:t>Accepted deliverables, invoices, modifications, closeout and past-performance file</w:t>
            </w:r>
          </w:p>
        </w:tc>
      </w:tr>
    </w:tbl>
    <w:p>
      <w:pPr>
        <w:pStyle w:val="Heading2"/>
      </w:pPr>
      <w:r>
        <w:t>Suggested electronic folder structure</w:t>
      </w:r>
    </w:p>
    <w:p>
      <w:pPr>
        <w:pStyle w:val="Checklist"/>
      </w:pPr>
      <w:r>
        <w:t>☐  01 Entity and registrations</w:t>
      </w:r>
    </w:p>
    <w:p>
      <w:pPr>
        <w:pStyle w:val="Checklist"/>
      </w:pPr>
      <w:r>
        <w:t>☐  02 Capabilities and past performance</w:t>
      </w:r>
    </w:p>
    <w:p>
      <w:pPr>
        <w:pStyle w:val="Checklist"/>
      </w:pPr>
      <w:r>
        <w:t>☐  03 Opportunities and bid decisions</w:t>
      </w:r>
    </w:p>
    <w:p>
      <w:pPr>
        <w:pStyle w:val="Checklist"/>
      </w:pPr>
      <w:r>
        <w:t>☐  04 Solicitation and amendments</w:t>
      </w:r>
    </w:p>
    <w:p>
      <w:pPr>
        <w:pStyle w:val="Checklist"/>
      </w:pPr>
      <w:r>
        <w:t>☐  05 Teaming and vendor quotes</w:t>
      </w:r>
    </w:p>
    <w:p>
      <w:pPr>
        <w:pStyle w:val="Checklist"/>
      </w:pPr>
      <w:r>
        <w:t>☐  06 Technical and management proposal</w:t>
      </w:r>
    </w:p>
    <w:p>
      <w:pPr>
        <w:pStyle w:val="Checklist"/>
      </w:pPr>
      <w:r>
        <w:t>☐  07 Price proposal</w:t>
      </w:r>
    </w:p>
    <w:p>
      <w:pPr>
        <w:pStyle w:val="Checklist"/>
      </w:pPr>
      <w:r>
        <w:t>☐  08 Reviews and approvals</w:t>
      </w:r>
    </w:p>
    <w:p>
      <w:pPr>
        <w:pStyle w:val="Checklist"/>
      </w:pPr>
      <w:r>
        <w:t>☐  09 Submission receipt</w:t>
      </w:r>
    </w:p>
    <w:p>
      <w:pPr>
        <w:pStyle w:val="Checklist"/>
      </w:pPr>
      <w:r>
        <w:t>☐  10 Post-award and closeout</w:t>
      </w:r>
    </w:p>
    <w:p>
      <w:pPr>
        <w:pStyle w:val="Heading1"/>
      </w:pPr>
      <w:r>
        <w:t>2. Entity Registration and Readiness</w:t>
      </w:r>
    </w:p>
    <w:p>
      <w:pPr>
        <w:pStyle w:val="Checklist"/>
      </w:pPr>
      <w:r>
        <w:t>☐  Legal business name, physical address, formation jurisdiction, and incorporation records match across systems.</w:t>
      </w:r>
    </w:p>
    <w:p>
      <w:pPr>
        <w:pStyle w:val="Checklist"/>
      </w:pPr>
      <w:r>
        <w:t>☐  Unique Entity ID is assigned and SAM.gov entity registration is active.</w:t>
      </w:r>
    </w:p>
    <w:p>
      <w:pPr>
        <w:pStyle w:val="Checklist"/>
      </w:pPr>
      <w:r>
        <w:t>☐  CAGE/NCAGE information is correct when applicable.</w:t>
      </w:r>
    </w:p>
    <w:p>
      <w:pPr>
        <w:pStyle w:val="Checklist"/>
      </w:pPr>
      <w:r>
        <w:t>☐  Taxpayer name/TIN validation, EFT banking, and remittance information are current in the authorized system.</w:t>
      </w:r>
    </w:p>
    <w:p>
      <w:pPr>
        <w:pStyle w:val="Checklist"/>
      </w:pPr>
      <w:r>
        <w:t>☐  Points of contact include backups; email and phone details are monitored.</w:t>
      </w:r>
    </w:p>
    <w:p>
      <w:pPr>
        <w:pStyle w:val="Checklist"/>
      </w:pPr>
      <w:r>
        <w:t>☐  Representations and certifications have been reviewed and updated at least annually and after material changes.</w:t>
      </w:r>
    </w:p>
    <w:p>
      <w:pPr>
        <w:pStyle w:val="Checklist"/>
      </w:pPr>
      <w:r>
        <w:t>☐  Business size and socioeconomic representations are supported by records.</w:t>
      </w:r>
    </w:p>
    <w:p>
      <w:pPr>
        <w:pStyle w:val="Checklist"/>
      </w:pPr>
      <w:r>
        <w:t>☐  Required federal, state, local, professional, facility, and trade licenses are current.</w:t>
      </w:r>
    </w:p>
    <w:p>
      <w:pPr>
        <w:pStyle w:val="Checklist"/>
      </w:pPr>
      <w:r>
        <w:t>☐  Insurance limits can meet anticipated contract requirements.</w:t>
      </w:r>
    </w:p>
    <w:p>
      <w:pPr>
        <w:pStyle w:val="Checklist"/>
      </w:pPr>
      <w:r>
        <w:t>☐  W-9 is completed only on the current official IRS form and transmitted securely when requested.</w:t>
      </w:r>
    </w:p>
    <w:p>
      <w:pPr>
        <w:pStyle w:val="Checklist"/>
      </w:pPr>
      <w:r>
        <w:t>☐  Renewal dates are calendared 60, 30, and 15 days before expiration.</w:t>
      </w:r>
    </w:p>
    <w:p>
      <w:pPr>
        <w:pStyle w:val="Heading2"/>
      </w:pPr>
      <w:r>
        <w:t>Entity profile</w:t>
      </w:r>
    </w:p>
    <w:p>
      <w:pPr>
        <w:spacing w:after="140"/>
      </w:pPr>
      <w:r>
        <w:rPr>
          <w:b/>
        </w:rPr>
        <w:t xml:space="preserve">Legal name: </w:t>
      </w:r>
      <w:r>
        <w:t>________________________________________________________________</w:t>
      </w:r>
    </w:p>
    <w:p>
      <w:pPr>
        <w:spacing w:after="140"/>
      </w:pPr>
      <w:r>
        <w:rPr>
          <w:b/>
        </w:rPr>
        <w:t xml:space="preserve">DBA: </w:t>
      </w:r>
      <w:r>
        <w:t>________________________________________________________________</w:t>
      </w:r>
    </w:p>
    <w:p>
      <w:pPr>
        <w:spacing w:after="140"/>
      </w:pPr>
      <w:r>
        <w:rPr>
          <w:b/>
        </w:rPr>
        <w:t xml:space="preserve">UEI: </w:t>
      </w:r>
      <w:r>
        <w:t>________________________________________________________________</w:t>
      </w:r>
    </w:p>
    <w:p>
      <w:pPr>
        <w:spacing w:after="140"/>
      </w:pPr>
      <w:r>
        <w:rPr>
          <w:b/>
        </w:rPr>
        <w:t xml:space="preserve">CAGE/NCAGE: </w:t>
      </w:r>
      <w:r>
        <w:t>________________________________________________________________</w:t>
      </w:r>
    </w:p>
    <w:p>
      <w:pPr>
        <w:spacing w:after="140"/>
      </w:pPr>
      <w:r>
        <w:rPr>
          <w:b/>
        </w:rPr>
        <w:t xml:space="preserve">SAM expiration: </w:t>
      </w:r>
      <w:r>
        <w:t>________________________________________________________________</w:t>
      </w:r>
    </w:p>
    <w:p>
      <w:pPr>
        <w:spacing w:after="140"/>
      </w:pPr>
      <w:r>
        <w:rPr>
          <w:b/>
        </w:rPr>
        <w:t xml:space="preserve">Primary contact: </w:t>
      </w:r>
      <w:r>
        <w:t>________________________________________________________________</w:t>
      </w:r>
    </w:p>
    <w:p>
      <w:pPr>
        <w:spacing w:after="140"/>
      </w:pPr>
      <w:r>
        <w:rPr>
          <w:b/>
        </w:rPr>
        <w:t xml:space="preserve">Backup contact: </w:t>
      </w:r>
      <w:r>
        <w:t>________________________________________________________________</w:t>
      </w:r>
    </w:p>
    <w:p>
      <w:pPr>
        <w:spacing w:after="140"/>
      </w:pPr>
      <w:r>
        <w:rPr>
          <w:b/>
        </w:rPr>
        <w:t xml:space="preserve">Website: </w:t>
      </w:r>
      <w:r>
        <w:t>________________________________________________________________</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2232"/>
            <w:shd w:fill="E8EEF5"/>
            <w:vAlign w:val="center"/>
            <w:tcMar>
              <w:top w:w="80" w:type="dxa"/>
              <w:start w:w="120" w:type="dxa"/>
              <w:bottom w:w="80" w:type="dxa"/>
              <w:end w:w="120" w:type="dxa"/>
            </w:tcMar>
          </w:tcPr>
          <w:p>
            <w:r>
              <w:rPr>
                <w:b/>
                <w:sz w:val="18"/>
              </w:rPr>
              <w:t>Credential / registration</w:t>
            </w:r>
          </w:p>
        </w:tc>
        <w:tc>
          <w:tcPr>
            <w:tcW w:type="dxa" w:w="1872"/>
            <w:shd w:fill="E8EEF5"/>
            <w:vAlign w:val="center"/>
            <w:tcMar>
              <w:top w:w="80" w:type="dxa"/>
              <w:start w:w="120" w:type="dxa"/>
              <w:bottom w:w="80" w:type="dxa"/>
              <w:end w:w="120" w:type="dxa"/>
            </w:tcMar>
          </w:tcPr>
          <w:p>
            <w:r>
              <w:rPr>
                <w:b/>
                <w:sz w:val="18"/>
              </w:rPr>
              <w:t>Number or status</w:t>
            </w:r>
          </w:p>
        </w:tc>
        <w:tc>
          <w:tcPr>
            <w:tcW w:type="dxa" w:w="1440"/>
            <w:shd w:fill="E8EEF5"/>
            <w:vAlign w:val="center"/>
            <w:tcMar>
              <w:top w:w="80" w:type="dxa"/>
              <w:start w:w="120" w:type="dxa"/>
              <w:bottom w:w="80" w:type="dxa"/>
              <w:end w:w="120" w:type="dxa"/>
            </w:tcMar>
          </w:tcPr>
          <w:p>
            <w:r>
              <w:rPr>
                <w:b/>
                <w:sz w:val="18"/>
              </w:rPr>
              <w:t>Expiration</w:t>
            </w:r>
          </w:p>
        </w:tc>
        <w:tc>
          <w:tcPr>
            <w:tcW w:type="dxa" w:w="1296"/>
            <w:shd w:fill="E8EEF5"/>
            <w:vAlign w:val="center"/>
            <w:tcMar>
              <w:top w:w="80" w:type="dxa"/>
              <w:start w:w="120" w:type="dxa"/>
              <w:bottom w:w="80" w:type="dxa"/>
              <w:end w:w="120" w:type="dxa"/>
            </w:tcMar>
          </w:tcPr>
          <w:p>
            <w:r>
              <w:rPr>
                <w:b/>
                <w:sz w:val="18"/>
              </w:rPr>
              <w:t>Owner</w:t>
            </w:r>
          </w:p>
        </w:tc>
        <w:tc>
          <w:tcPr>
            <w:tcW w:type="dxa" w:w="2232"/>
            <w:shd w:fill="E8EEF5"/>
            <w:vAlign w:val="center"/>
            <w:tcMar>
              <w:top w:w="80" w:type="dxa"/>
              <w:start w:w="120" w:type="dxa"/>
              <w:bottom w:w="80" w:type="dxa"/>
              <w:end w:w="120" w:type="dxa"/>
            </w:tcMar>
          </w:tcPr>
          <w:p>
            <w:r>
              <w:rPr>
                <w:b/>
                <w:sz w:val="18"/>
              </w:rPr>
              <w:t>Evidence location</w:t>
            </w:r>
          </w:p>
        </w:tc>
      </w:tr>
      <w:tr>
        <w:trPr>
          <w:cantSplit/>
        </w:trPr>
        <w:tc>
          <w:tcPr>
            <w:tcW w:type="dxa" w:w="2232"/>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r>
      <w:tr>
        <w:trPr>
          <w:cantSplit/>
        </w:trPr>
        <w:tc>
          <w:tcPr>
            <w:tcW w:type="dxa" w:w="2232"/>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r>
    </w:tbl>
    <w:p>
      <w:pPr>
        <w:pStyle w:val="Heading1"/>
      </w:pPr>
      <w:r>
        <w:t>3. NAICS, Size Standards, and Certification Worksheet</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936"/>
            <w:shd w:fill="E8EEF5"/>
            <w:vAlign w:val="center"/>
            <w:tcMar>
              <w:top w:w="80" w:type="dxa"/>
              <w:start w:w="120" w:type="dxa"/>
              <w:bottom w:w="80" w:type="dxa"/>
              <w:end w:w="120" w:type="dxa"/>
            </w:tcMar>
          </w:tcPr>
          <w:p>
            <w:r>
              <w:rPr>
                <w:b/>
                <w:sz w:val="18"/>
              </w:rPr>
              <w:t>NAICS</w:t>
            </w:r>
          </w:p>
        </w:tc>
        <w:tc>
          <w:tcPr>
            <w:tcW w:type="dxa" w:w="2232"/>
            <w:shd w:fill="E8EEF5"/>
            <w:vAlign w:val="center"/>
            <w:tcMar>
              <w:top w:w="80" w:type="dxa"/>
              <w:start w:w="120" w:type="dxa"/>
              <w:bottom w:w="80" w:type="dxa"/>
              <w:end w:w="120" w:type="dxa"/>
            </w:tcMar>
          </w:tcPr>
          <w:p>
            <w:r>
              <w:rPr>
                <w:b/>
                <w:sz w:val="18"/>
              </w:rPr>
              <w:t>Description</w:t>
            </w:r>
          </w:p>
        </w:tc>
        <w:tc>
          <w:tcPr>
            <w:tcW w:type="dxa" w:w="1296"/>
            <w:shd w:fill="E8EEF5"/>
            <w:vAlign w:val="center"/>
            <w:tcMar>
              <w:top w:w="80" w:type="dxa"/>
              <w:start w:w="120" w:type="dxa"/>
              <w:bottom w:w="80" w:type="dxa"/>
              <w:end w:w="120" w:type="dxa"/>
            </w:tcMar>
          </w:tcPr>
          <w:p>
            <w:r>
              <w:rPr>
                <w:b/>
                <w:sz w:val="18"/>
              </w:rPr>
              <w:t>Size standard</w:t>
            </w:r>
          </w:p>
        </w:tc>
        <w:tc>
          <w:tcPr>
            <w:tcW w:type="dxa" w:w="1152"/>
            <w:shd w:fill="E8EEF5"/>
            <w:vAlign w:val="center"/>
            <w:tcMar>
              <w:top w:w="80" w:type="dxa"/>
              <w:start w:w="120" w:type="dxa"/>
              <w:bottom w:w="80" w:type="dxa"/>
              <w:end w:w="120" w:type="dxa"/>
            </w:tcMar>
          </w:tcPr>
          <w:p>
            <w:r>
              <w:rPr>
                <w:b/>
                <w:sz w:val="18"/>
              </w:rPr>
              <w:t>Entity size</w:t>
            </w:r>
          </w:p>
        </w:tc>
        <w:tc>
          <w:tcPr>
            <w:tcW w:type="dxa" w:w="2376"/>
            <w:shd w:fill="E8EEF5"/>
            <w:vAlign w:val="center"/>
            <w:tcMar>
              <w:top w:w="80" w:type="dxa"/>
              <w:start w:w="120" w:type="dxa"/>
              <w:bottom w:w="80" w:type="dxa"/>
              <w:end w:w="120" w:type="dxa"/>
            </w:tcMar>
          </w:tcPr>
          <w:p>
            <w:r>
              <w:rPr>
                <w:b/>
                <w:sz w:val="18"/>
              </w:rPr>
              <w:t>Revenue / employees evidence</w:t>
            </w:r>
          </w:p>
        </w:tc>
        <w:tc>
          <w:tcPr>
            <w:tcW w:type="dxa" w:w="1080"/>
            <w:shd w:fill="E8EEF5"/>
            <w:vAlign w:val="center"/>
            <w:tcMar>
              <w:top w:w="80" w:type="dxa"/>
              <w:start w:w="120" w:type="dxa"/>
              <w:bottom w:w="80" w:type="dxa"/>
              <w:end w:w="120" w:type="dxa"/>
            </w:tcMar>
          </w:tcPr>
          <w:p>
            <w:r>
              <w:rPr>
                <w:b/>
                <w:sz w:val="18"/>
              </w:rPr>
              <w:t>Priority</w:t>
            </w:r>
          </w:p>
        </w:tc>
      </w:tr>
      <w:tr>
        <w:trPr>
          <w:cantSplit/>
        </w:trPr>
        <w:tc>
          <w:tcPr>
            <w:tcW w:type="dxa" w:w="93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r>
    </w:tbl>
    <w:p>
      <w:pPr>
        <w:pStyle w:val="Heading2"/>
      </w:pPr>
      <w:r>
        <w:t>Certification readiness</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1944"/>
            <w:shd w:fill="E8EEF5"/>
            <w:vAlign w:val="center"/>
            <w:tcMar>
              <w:top w:w="80" w:type="dxa"/>
              <w:start w:w="120" w:type="dxa"/>
              <w:bottom w:w="80" w:type="dxa"/>
              <w:end w:w="120" w:type="dxa"/>
            </w:tcMar>
          </w:tcPr>
          <w:p>
            <w:r>
              <w:rPr>
                <w:b/>
                <w:sz w:val="18"/>
              </w:rPr>
              <w:t>Program</w:t>
            </w:r>
          </w:p>
        </w:tc>
        <w:tc>
          <w:tcPr>
            <w:tcW w:type="dxa" w:w="1656"/>
            <w:shd w:fill="E8EEF5"/>
            <w:vAlign w:val="center"/>
            <w:tcMar>
              <w:top w:w="80" w:type="dxa"/>
              <w:start w:w="120" w:type="dxa"/>
              <w:bottom w:w="80" w:type="dxa"/>
              <w:end w:w="120" w:type="dxa"/>
            </w:tcMar>
          </w:tcPr>
          <w:p>
            <w:r>
              <w:rPr>
                <w:b/>
                <w:sz w:val="18"/>
              </w:rPr>
              <w:t>Potentially eligible?</w:t>
            </w:r>
          </w:p>
        </w:tc>
        <w:tc>
          <w:tcPr>
            <w:tcW w:type="dxa" w:w="1800"/>
            <w:shd w:fill="E8EEF5"/>
            <w:vAlign w:val="center"/>
            <w:tcMar>
              <w:top w:w="80" w:type="dxa"/>
              <w:start w:w="120" w:type="dxa"/>
              <w:bottom w:w="80" w:type="dxa"/>
              <w:end w:w="120" w:type="dxa"/>
            </w:tcMar>
          </w:tcPr>
          <w:p>
            <w:r>
              <w:rPr>
                <w:b/>
                <w:sz w:val="18"/>
              </w:rPr>
              <w:t>Application/status</w:t>
            </w:r>
          </w:p>
        </w:tc>
        <w:tc>
          <w:tcPr>
            <w:tcW w:type="dxa" w:w="1224"/>
            <w:shd w:fill="E8EEF5"/>
            <w:vAlign w:val="center"/>
            <w:tcMar>
              <w:top w:w="80" w:type="dxa"/>
              <w:start w:w="120" w:type="dxa"/>
              <w:bottom w:w="80" w:type="dxa"/>
              <w:end w:w="120" w:type="dxa"/>
            </w:tcMar>
          </w:tcPr>
          <w:p>
            <w:r>
              <w:rPr>
                <w:b/>
                <w:sz w:val="18"/>
              </w:rPr>
              <w:t>Renewal</w:t>
            </w:r>
          </w:p>
        </w:tc>
        <w:tc>
          <w:tcPr>
            <w:tcW w:type="dxa" w:w="2520"/>
            <w:shd w:fill="E8EEF5"/>
            <w:vAlign w:val="center"/>
            <w:tcMar>
              <w:top w:w="80" w:type="dxa"/>
              <w:start w:w="120" w:type="dxa"/>
              <w:bottom w:w="80" w:type="dxa"/>
              <w:end w:w="120" w:type="dxa"/>
            </w:tcMar>
          </w:tcPr>
          <w:p>
            <w:r>
              <w:rPr>
                <w:b/>
                <w:sz w:val="18"/>
              </w:rPr>
              <w:t>Evidence / gap</w:t>
            </w:r>
          </w:p>
        </w:tc>
      </w:tr>
      <w:tr>
        <w:trPr>
          <w:cantSplit/>
        </w:trPr>
        <w:tc>
          <w:tcPr>
            <w:tcW w:type="dxa" w:w="1944"/>
            <w:tcMar>
              <w:top w:w="80" w:type="dxa"/>
              <w:start w:w="120" w:type="dxa"/>
              <w:bottom w:w="80" w:type="dxa"/>
              <w:end w:w="120" w:type="dxa"/>
            </w:tcMar>
            <w:vAlign w:val="center"/>
          </w:tcPr>
          <w:p>
            <w:r>
              <w:rPr>
                <w:sz w:val="18"/>
              </w:rPr>
              <w:t>Small business</w:t>
            </w:r>
          </w:p>
        </w:tc>
        <w:tc>
          <w:tcPr>
            <w:tcW w:type="dxa" w:w="1656"/>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t>8(a)</w:t>
            </w:r>
          </w:p>
        </w:tc>
        <w:tc>
          <w:tcPr>
            <w:tcW w:type="dxa" w:w="1656"/>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t>HUBZone</w:t>
            </w:r>
          </w:p>
        </w:tc>
        <w:tc>
          <w:tcPr>
            <w:tcW w:type="dxa" w:w="1656"/>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t>WOSB / EDWOSB</w:t>
            </w:r>
          </w:p>
        </w:tc>
        <w:tc>
          <w:tcPr>
            <w:tcW w:type="dxa" w:w="1656"/>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t>SDVOSB / VOSB</w:t>
            </w:r>
          </w:p>
        </w:tc>
        <w:tc>
          <w:tcPr>
            <w:tcW w:type="dxa" w:w="1656"/>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t>State/local certification</w:t>
            </w:r>
          </w:p>
        </w:tc>
        <w:tc>
          <w:tcPr>
            <w:tcW w:type="dxa" w:w="1656"/>
            <w:tcMar>
              <w:top w:w="80" w:type="dxa"/>
              <w:start w:w="120" w:type="dxa"/>
              <w:bottom w:w="80" w:type="dxa"/>
              <w:end w:w="120" w:type="dxa"/>
            </w:tcMar>
            <w:vAlign w:val="center"/>
          </w:tcPr>
          <w:p>
            <w:r>
              <w:rPr>
                <w:sz w:val="18"/>
              </w:rPr>
            </w:r>
          </w:p>
        </w:tc>
        <w:tc>
          <w:tcPr>
            <w:tcW w:type="dxa" w:w="180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r>
    </w:tbl>
    <w:p>
      <w:pPr>
        <w:pStyle w:val="Checklist"/>
      </w:pPr>
      <w:r>
        <w:t>☐  Verify each size standard against the current SBA table for the solicitation's assigned NAICS.</w:t>
      </w:r>
    </w:p>
    <w:p>
      <w:pPr>
        <w:pStyle w:val="Checklist"/>
      </w:pPr>
      <w:r>
        <w:t>☐  Retain ownership, control, financial, employee, residency, and certification evidence applicable to each representation.</w:t>
      </w:r>
    </w:p>
    <w:p>
      <w:pPr>
        <w:pStyle w:val="Checklist"/>
      </w:pPr>
      <w:r>
        <w:t>☐  Do not claim a certification until the responsible system or authority confirms it.</w:t>
      </w:r>
    </w:p>
    <w:p>
      <w:pPr>
        <w:pStyle w:val="Heading1"/>
      </w:pPr>
      <w:r>
        <w:t>4. Capability Statement Builder</w:t>
      </w:r>
    </w:p>
    <w:p>
      <w:pPr>
        <w:spacing w:after="140"/>
      </w:pPr>
      <w:r>
        <w:rPr>
          <w:b/>
        </w:rPr>
        <w:t xml:space="preserve">Customer problem we solve: </w:t>
      </w:r>
      <w:r>
        <w:t>________________________________________________________________</w:t>
      </w:r>
    </w:p>
    <w:p>
      <w:pPr>
        <w:spacing w:after="140"/>
      </w:pPr>
      <w:r>
        <w:rPr>
          <w:b/>
        </w:rPr>
        <w:t xml:space="preserve">Primary differentiator: </w:t>
      </w:r>
      <w:r>
        <w:t>________________________________________________________________</w:t>
      </w:r>
    </w:p>
    <w:p>
      <w:pPr>
        <w:spacing w:after="140"/>
      </w:pPr>
      <w:r>
        <w:rPr>
          <w:b/>
        </w:rPr>
        <w:t xml:space="preserve">Core service 1: </w:t>
      </w:r>
      <w:r>
        <w:t>________________________________________________________________</w:t>
      </w:r>
    </w:p>
    <w:p>
      <w:pPr>
        <w:spacing w:after="140"/>
      </w:pPr>
      <w:r>
        <w:rPr>
          <w:b/>
        </w:rPr>
        <w:t xml:space="preserve">Core service 2: </w:t>
      </w:r>
      <w:r>
        <w:t>________________________________________________________________</w:t>
      </w:r>
    </w:p>
    <w:p>
      <w:pPr>
        <w:spacing w:after="140"/>
      </w:pPr>
      <w:r>
        <w:rPr>
          <w:b/>
        </w:rPr>
        <w:t xml:space="preserve">Core service 3: </w:t>
      </w:r>
      <w:r>
        <w:t>________________________________________________________________</w:t>
      </w:r>
    </w:p>
    <w:p>
      <w:pPr>
        <w:spacing w:after="140"/>
      </w:pPr>
      <w:r>
        <w:rPr>
          <w:b/>
        </w:rPr>
        <w:t xml:space="preserve">Geographic reach: </w:t>
      </w:r>
      <w:r>
        <w:t>________________________________________________________________</w:t>
      </w:r>
    </w:p>
    <w:p>
      <w:pPr>
        <w:spacing w:after="140"/>
      </w:pPr>
      <w:r>
        <w:rPr>
          <w:b/>
        </w:rPr>
        <w:t xml:space="preserve">Primary NAICS: </w:t>
      </w:r>
      <w:r>
        <w:t>________________________________________________________________</w:t>
      </w:r>
    </w:p>
    <w:p>
      <w:pPr>
        <w:spacing w:after="140"/>
      </w:pPr>
      <w:r>
        <w:rPr>
          <w:b/>
        </w:rPr>
        <w:t xml:space="preserve">Secondary NAICS: </w:t>
      </w:r>
      <w:r>
        <w:t>________________________________________________________________</w:t>
      </w:r>
    </w:p>
    <w:p>
      <w:pPr>
        <w:spacing w:after="140"/>
      </w:pPr>
      <w:r>
        <w:rPr>
          <w:b/>
        </w:rPr>
        <w:t xml:space="preserve">UEI / CAGE: </w:t>
      </w:r>
      <w:r>
        <w:t>________________________________________________________________</w:t>
      </w:r>
    </w:p>
    <w:p>
      <w:pPr>
        <w:spacing w:after="140"/>
      </w:pPr>
      <w:r>
        <w:rPr>
          <w:b/>
        </w:rPr>
        <w:t xml:space="preserve">Contact and website: </w:t>
      </w:r>
      <w:r>
        <w:t>________________________________________________________________</w:t>
      </w:r>
    </w:p>
    <w:p>
      <w:pPr>
        <w:pStyle w:val="Heading2"/>
      </w:pPr>
      <w:r>
        <w:t>Past-performance proof points</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1800"/>
            <w:shd w:fill="E8EEF5"/>
            <w:vAlign w:val="center"/>
            <w:tcMar>
              <w:top w:w="80" w:type="dxa"/>
              <w:start w:w="120" w:type="dxa"/>
              <w:bottom w:w="80" w:type="dxa"/>
              <w:end w:w="120" w:type="dxa"/>
            </w:tcMar>
          </w:tcPr>
          <w:p>
            <w:r>
              <w:rPr>
                <w:b/>
                <w:sz w:val="18"/>
              </w:rPr>
              <w:t>Customer / project</w:t>
            </w:r>
          </w:p>
        </w:tc>
        <w:tc>
          <w:tcPr>
            <w:tcW w:type="dxa" w:w="2376"/>
            <w:shd w:fill="E8EEF5"/>
            <w:vAlign w:val="center"/>
            <w:tcMar>
              <w:top w:w="80" w:type="dxa"/>
              <w:start w:w="120" w:type="dxa"/>
              <w:bottom w:w="80" w:type="dxa"/>
              <w:end w:w="120" w:type="dxa"/>
            </w:tcMar>
          </w:tcPr>
          <w:p>
            <w:r>
              <w:rPr>
                <w:b/>
                <w:sz w:val="18"/>
              </w:rPr>
              <w:t>Scope and relevance</w:t>
            </w:r>
          </w:p>
        </w:tc>
        <w:tc>
          <w:tcPr>
            <w:tcW w:type="dxa" w:w="1728"/>
            <w:shd w:fill="E8EEF5"/>
            <w:vAlign w:val="center"/>
            <w:tcMar>
              <w:top w:w="80" w:type="dxa"/>
              <w:start w:w="120" w:type="dxa"/>
              <w:bottom w:w="80" w:type="dxa"/>
              <w:end w:w="120" w:type="dxa"/>
            </w:tcMar>
          </w:tcPr>
          <w:p>
            <w:r>
              <w:rPr>
                <w:b/>
                <w:sz w:val="18"/>
              </w:rPr>
              <w:t>Contract value / period</w:t>
            </w:r>
          </w:p>
        </w:tc>
        <w:tc>
          <w:tcPr>
            <w:tcW w:type="dxa" w:w="2088"/>
            <w:shd w:fill="E8EEF5"/>
            <w:vAlign w:val="center"/>
            <w:tcMar>
              <w:top w:w="80" w:type="dxa"/>
              <w:start w:w="120" w:type="dxa"/>
              <w:bottom w:w="80" w:type="dxa"/>
              <w:end w:w="120" w:type="dxa"/>
            </w:tcMar>
          </w:tcPr>
          <w:p>
            <w:r>
              <w:rPr>
                <w:b/>
                <w:sz w:val="18"/>
              </w:rPr>
              <w:t>Measurable result</w:t>
            </w:r>
          </w:p>
        </w:tc>
        <w:tc>
          <w:tcPr>
            <w:tcW w:type="dxa" w:w="1368"/>
            <w:shd w:fill="E8EEF5"/>
            <w:vAlign w:val="center"/>
            <w:tcMar>
              <w:top w:w="80" w:type="dxa"/>
              <w:start w:w="120" w:type="dxa"/>
              <w:bottom w:w="80" w:type="dxa"/>
              <w:end w:w="120" w:type="dxa"/>
            </w:tcMar>
          </w:tcPr>
          <w:p>
            <w:r>
              <w:rPr>
                <w:b/>
                <w:sz w:val="18"/>
              </w:rPr>
              <w:t>Reference available?</w:t>
            </w:r>
          </w:p>
        </w:tc>
      </w:tr>
      <w:tr>
        <w:trPr>
          <w:cantSplit/>
        </w:trPr>
        <w:tc>
          <w:tcPr>
            <w:tcW w:type="dxa" w:w="1800"/>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r>
    </w:tbl>
    <w:p>
      <w:pPr>
        <w:pStyle w:val="Heading2"/>
      </w:pPr>
      <w:r>
        <w:t>One-page quality check</w:t>
      </w:r>
    </w:p>
    <w:p>
      <w:pPr>
        <w:pStyle w:val="Checklist"/>
      </w:pPr>
      <w:r>
        <w:t>☐  Names the target agency/customer and aligns to its likely mission need.</w:t>
      </w:r>
    </w:p>
    <w:p>
      <w:pPr>
        <w:pStyle w:val="Checklist"/>
      </w:pPr>
      <w:r>
        <w:t>☐  Uses specific outcomes rather than unsupported superlatives.</w:t>
      </w:r>
    </w:p>
    <w:p>
      <w:pPr>
        <w:pStyle w:val="Checklist"/>
      </w:pPr>
      <w:r>
        <w:t>☐  Includes relevant NAICS, UEI, CAGE, certifications, contract vehicles, and contact information.</w:t>
      </w:r>
    </w:p>
    <w:p>
      <w:pPr>
        <w:pStyle w:val="Checklist"/>
      </w:pPr>
      <w:r>
        <w:t>☐  Contains no sensitive customer, pricing, TIN, or banking data.</w:t>
      </w:r>
    </w:p>
    <w:p>
      <w:pPr>
        <w:pStyle w:val="Checklist"/>
      </w:pPr>
      <w:r>
        <w:t>☐  Is readable at normal zoom, proofread, accessible, and exported to PDF with a clear filename.</w:t>
      </w:r>
    </w:p>
    <w:p>
      <w:pPr>
        <w:pStyle w:val="Heading1"/>
      </w:pPr>
      <w:r>
        <w:t>5. Market Research and Opportunity Search Profile</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1440"/>
            <w:shd w:fill="E8EEF5"/>
            <w:vAlign w:val="center"/>
            <w:tcMar>
              <w:top w:w="80" w:type="dxa"/>
              <w:start w:w="120" w:type="dxa"/>
              <w:bottom w:w="80" w:type="dxa"/>
              <w:end w:w="120" w:type="dxa"/>
            </w:tcMar>
          </w:tcPr>
          <w:p>
            <w:r>
              <w:rPr>
                <w:b/>
                <w:sz w:val="18"/>
              </w:rPr>
              <w:t>Target</w:t>
            </w:r>
          </w:p>
        </w:tc>
        <w:tc>
          <w:tcPr>
            <w:tcW w:type="dxa" w:w="1728"/>
            <w:shd w:fill="E8EEF5"/>
            <w:vAlign w:val="center"/>
            <w:tcMar>
              <w:top w:w="80" w:type="dxa"/>
              <w:start w:w="120" w:type="dxa"/>
              <w:bottom w:w="80" w:type="dxa"/>
              <w:end w:w="120" w:type="dxa"/>
            </w:tcMar>
          </w:tcPr>
          <w:p>
            <w:r>
              <w:rPr>
                <w:b/>
                <w:sz w:val="18"/>
              </w:rPr>
              <w:t>Agency / office</w:t>
            </w:r>
          </w:p>
        </w:tc>
        <w:tc>
          <w:tcPr>
            <w:tcW w:type="dxa" w:w="2088"/>
            <w:shd w:fill="E8EEF5"/>
            <w:vAlign w:val="center"/>
            <w:tcMar>
              <w:top w:w="80" w:type="dxa"/>
              <w:start w:w="120" w:type="dxa"/>
              <w:bottom w:w="80" w:type="dxa"/>
              <w:end w:w="120" w:type="dxa"/>
            </w:tcMar>
          </w:tcPr>
          <w:p>
            <w:r>
              <w:rPr>
                <w:b/>
                <w:sz w:val="18"/>
              </w:rPr>
              <w:t>Mission need</w:t>
            </w:r>
          </w:p>
        </w:tc>
        <w:tc>
          <w:tcPr>
            <w:tcW w:type="dxa" w:w="1584"/>
            <w:shd w:fill="E8EEF5"/>
            <w:vAlign w:val="center"/>
            <w:tcMar>
              <w:top w:w="80" w:type="dxa"/>
              <w:start w:w="120" w:type="dxa"/>
              <w:bottom w:w="80" w:type="dxa"/>
              <w:end w:w="120" w:type="dxa"/>
            </w:tcMar>
          </w:tcPr>
          <w:p>
            <w:r>
              <w:rPr>
                <w:b/>
                <w:sz w:val="18"/>
              </w:rPr>
              <w:t>Forecast / vehicle</w:t>
            </w:r>
          </w:p>
        </w:tc>
        <w:tc>
          <w:tcPr>
            <w:tcW w:type="dxa" w:w="1440"/>
            <w:shd w:fill="E8EEF5"/>
            <w:vAlign w:val="center"/>
            <w:tcMar>
              <w:top w:w="80" w:type="dxa"/>
              <w:start w:w="120" w:type="dxa"/>
              <w:bottom w:w="80" w:type="dxa"/>
              <w:end w:w="120" w:type="dxa"/>
            </w:tcMar>
          </w:tcPr>
          <w:p>
            <w:r>
              <w:rPr>
                <w:b/>
                <w:sz w:val="18"/>
              </w:rPr>
              <w:t>Contact / event</w:t>
            </w:r>
          </w:p>
        </w:tc>
        <w:tc>
          <w:tcPr>
            <w:tcW w:type="dxa" w:w="1728"/>
            <w:shd w:fill="E8EEF5"/>
            <w:vAlign w:val="center"/>
            <w:tcMar>
              <w:top w:w="80" w:type="dxa"/>
              <w:start w:w="120" w:type="dxa"/>
              <w:bottom w:w="80" w:type="dxa"/>
              <w:end w:w="120" w:type="dxa"/>
            </w:tcMar>
          </w:tcPr>
          <w:p>
            <w:r>
              <w:rPr>
                <w:b/>
                <w:sz w:val="18"/>
              </w:rPr>
              <w:t>Next action</w:t>
            </w:r>
          </w:p>
        </w:tc>
      </w:tr>
      <w:tr>
        <w:trPr>
          <w:cantSplit/>
        </w:trPr>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bl>
    <w:p>
      <w:pPr>
        <w:pStyle w:val="Heading2"/>
      </w:pPr>
      <w:r>
        <w:t>Reusable search profile</w:t>
      </w:r>
    </w:p>
    <w:p>
      <w:pPr>
        <w:spacing w:after="140"/>
      </w:pPr>
      <w:r>
        <w:rPr>
          <w:b/>
        </w:rPr>
        <w:t xml:space="preserve">Primary keywords: </w:t>
      </w:r>
      <w:r>
        <w:t>________________________________________________________________</w:t>
      </w:r>
    </w:p>
    <w:p>
      <w:pPr>
        <w:spacing w:after="140"/>
      </w:pPr>
      <w:r>
        <w:rPr>
          <w:b/>
        </w:rPr>
        <w:t xml:space="preserve">Exclusion keywords: </w:t>
      </w:r>
      <w:r>
        <w:t>________________________________________________________________</w:t>
      </w:r>
    </w:p>
    <w:p>
      <w:pPr>
        <w:spacing w:after="140"/>
      </w:pPr>
      <w:r>
        <w:rPr>
          <w:b/>
        </w:rPr>
        <w:t xml:space="preserve">NAICS codes: </w:t>
      </w:r>
      <w:r>
        <w:t>________________________________________________________________</w:t>
      </w:r>
    </w:p>
    <w:p>
      <w:pPr>
        <w:spacing w:after="140"/>
      </w:pPr>
      <w:r>
        <w:rPr>
          <w:b/>
        </w:rPr>
        <w:t xml:space="preserve">PSC/product service codes: </w:t>
      </w:r>
      <w:r>
        <w:t>________________________________________________________________</w:t>
      </w:r>
    </w:p>
    <w:p>
      <w:pPr>
        <w:spacing w:after="140"/>
      </w:pPr>
      <w:r>
        <w:rPr>
          <w:b/>
        </w:rPr>
        <w:t xml:space="preserve">Set-asides: </w:t>
      </w:r>
      <w:r>
        <w:t>________________________________________________________________</w:t>
      </w:r>
    </w:p>
    <w:p>
      <w:pPr>
        <w:spacing w:after="140"/>
      </w:pPr>
      <w:r>
        <w:rPr>
          <w:b/>
        </w:rPr>
        <w:t xml:space="preserve">Notice types: </w:t>
      </w:r>
      <w:r>
        <w:t>________________________________________________________________</w:t>
      </w:r>
    </w:p>
    <w:p>
      <w:pPr>
        <w:spacing w:after="140"/>
      </w:pPr>
      <w:r>
        <w:rPr>
          <w:b/>
        </w:rPr>
        <w:t xml:space="preserve">Place of performance: </w:t>
      </w:r>
      <w:r>
        <w:t>________________________________________________________________</w:t>
      </w:r>
    </w:p>
    <w:p>
      <w:pPr>
        <w:spacing w:after="140"/>
      </w:pPr>
      <w:r>
        <w:rPr>
          <w:b/>
        </w:rPr>
        <w:t xml:space="preserve">Value range: </w:t>
      </w:r>
      <w:r>
        <w:t>________________________________________________________________</w:t>
      </w:r>
    </w:p>
    <w:p>
      <w:pPr>
        <w:spacing w:after="140"/>
      </w:pPr>
      <w:r>
        <w:rPr>
          <w:b/>
        </w:rPr>
        <w:t xml:space="preserve">Response horizon: </w:t>
      </w:r>
      <w:r>
        <w:t>________________________________________________________________</w:t>
      </w:r>
    </w:p>
    <w:p>
      <w:pPr>
        <w:spacing w:after="140"/>
      </w:pPr>
      <w:r>
        <w:rPr>
          <w:b/>
        </w:rPr>
        <w:t xml:space="preserve">Target agencies: </w:t>
      </w:r>
      <w:r>
        <w:t>________________________________________________________________</w:t>
      </w:r>
    </w:p>
    <w:p>
      <w:pPr>
        <w:pStyle w:val="Checklist"/>
      </w:pPr>
      <w:r>
        <w:t>☐  Save the authoritative notice and all attachments locally.</w:t>
      </w:r>
    </w:p>
    <w:p>
      <w:pPr>
        <w:pStyle w:val="Checklist"/>
      </w:pPr>
      <w:r>
        <w:t>☐  Record the notice ID, solicitation number, posting date, due date/time zone, and contracting office.</w:t>
      </w:r>
    </w:p>
    <w:p>
      <w:pPr>
        <w:pStyle w:val="Checklist"/>
      </w:pPr>
      <w:r>
        <w:t>☐  Check amendments and Q&amp;A before every review and immediately before submission.</w:t>
      </w:r>
    </w:p>
    <w:p>
      <w:pPr>
        <w:pStyle w:val="Checklist"/>
      </w:pPr>
      <w:r>
        <w:t>☐  Never rely only on an alert email or summary page for requirements.</w:t>
      </w:r>
    </w:p>
    <w:p>
      <w:pPr>
        <w:pStyle w:val="Heading1"/>
      </w:pPr>
      <w:r>
        <w:t>6. Opportunity Intake and Bid / No-Bid Decision</w:t>
      </w:r>
    </w:p>
    <w:tbl>
      <w:tblPr>
        <w:tblStyle w:val="TableGrid"/>
        <w:tblW w:type="auto" w:w="0"/>
        <w:jc w:val="center"/>
        <w:tblLayout w:type="fixed"/>
        <w:tblLook w:firstColumn="1" w:firstRow="1" w:lastColumn="0" w:lastRow="0" w:noHBand="0" w:noVBand="1" w:val="04A0"/>
      </w:tblPr>
      <w:tblGrid>
        <w:gridCol w:w="4680"/>
        <w:gridCol w:w="4680"/>
      </w:tblGrid>
      <w:tr>
        <w:trPr>
          <w:tblHeader w:val="true"/>
          <w:cantSplit/>
        </w:trPr>
        <w:tc>
          <w:tcPr>
            <w:tcW w:type="dxa" w:w="3024"/>
            <w:shd w:fill="E8EEF5"/>
            <w:vAlign w:val="center"/>
            <w:tcMar>
              <w:top w:w="80" w:type="dxa"/>
              <w:start w:w="120" w:type="dxa"/>
              <w:bottom w:w="80" w:type="dxa"/>
              <w:end w:w="120" w:type="dxa"/>
            </w:tcMar>
          </w:tcPr>
          <w:p>
            <w:r>
              <w:rPr>
                <w:b/>
                <w:sz w:val="18"/>
              </w:rPr>
              <w:t>Field</w:t>
            </w:r>
          </w:p>
        </w:tc>
        <w:tc>
          <w:tcPr>
            <w:tcW w:type="dxa" w:w="6048"/>
            <w:shd w:fill="E8EEF5"/>
            <w:vAlign w:val="center"/>
            <w:tcMar>
              <w:top w:w="80" w:type="dxa"/>
              <w:start w:w="120" w:type="dxa"/>
              <w:bottom w:w="80" w:type="dxa"/>
              <w:end w:w="120" w:type="dxa"/>
            </w:tcMar>
          </w:tcPr>
          <w:p>
            <w:r>
              <w:rPr>
                <w:b/>
                <w:sz w:val="18"/>
              </w:rPr>
              <w:t>Answer</w:t>
            </w:r>
          </w:p>
        </w:tc>
      </w:tr>
      <w:tr>
        <w:trPr>
          <w:cantSplit/>
        </w:trPr>
        <w:tc>
          <w:tcPr>
            <w:tcW w:type="dxa" w:w="3024"/>
            <w:tcMar>
              <w:top w:w="80" w:type="dxa"/>
              <w:start w:w="120" w:type="dxa"/>
              <w:bottom w:w="80" w:type="dxa"/>
              <w:end w:w="120" w:type="dxa"/>
            </w:tcMar>
            <w:vAlign w:val="center"/>
          </w:tcPr>
          <w:p>
            <w:r>
              <w:rPr>
                <w:sz w:val="18"/>
              </w:rPr>
              <w:t>Notice / solicitation number</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Agency / office</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Title / requirement</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NAICS / PSC / size standard</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Set-aside / competition</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Place of performance</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Contract type / period</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Questions due</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Proposal due, time zone, method</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Incumbent / contract history</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Evaluation factors</w:t>
            </w:r>
          </w:p>
        </w:tc>
        <w:tc>
          <w:tcPr>
            <w:tcW w:type="dxa" w:w="6048"/>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Attachments / amendments</w:t>
            </w:r>
          </w:p>
        </w:tc>
        <w:tc>
          <w:tcPr>
            <w:tcW w:type="dxa" w:w="6048"/>
            <w:tcMar>
              <w:top w:w="80" w:type="dxa"/>
              <w:start w:w="120" w:type="dxa"/>
              <w:bottom w:w="80" w:type="dxa"/>
              <w:end w:w="120" w:type="dxa"/>
            </w:tcMar>
            <w:vAlign w:val="center"/>
          </w:tcPr>
          <w:p>
            <w:r>
              <w:rPr>
                <w:sz w:val="18"/>
              </w:rPr>
            </w:r>
          </w:p>
        </w:tc>
      </w:tr>
    </w:tbl>
    <w:p>
      <w:pPr>
        <w:pStyle w:val="Heading2"/>
      </w:pPr>
      <w:r>
        <w:t>Bid / No-Bid Scorecard</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3240"/>
            <w:shd w:fill="E8EEF5"/>
            <w:vAlign w:val="center"/>
            <w:tcMar>
              <w:top w:w="80" w:type="dxa"/>
              <w:start w:w="120" w:type="dxa"/>
              <w:bottom w:w="80" w:type="dxa"/>
              <w:end w:w="120" w:type="dxa"/>
            </w:tcMar>
          </w:tcPr>
          <w:p>
            <w:r>
              <w:rPr>
                <w:b/>
                <w:sz w:val="18"/>
              </w:rPr>
              <w:t>Bid factor (score 0–5)</w:t>
            </w:r>
          </w:p>
        </w:tc>
        <w:tc>
          <w:tcPr>
            <w:tcW w:type="dxa" w:w="936"/>
            <w:shd w:fill="E8EEF5"/>
            <w:vAlign w:val="center"/>
            <w:tcMar>
              <w:top w:w="80" w:type="dxa"/>
              <w:start w:w="120" w:type="dxa"/>
              <w:bottom w:w="80" w:type="dxa"/>
              <w:end w:w="120" w:type="dxa"/>
            </w:tcMar>
          </w:tcPr>
          <w:p>
            <w:r>
              <w:rPr>
                <w:b/>
                <w:sz w:val="18"/>
              </w:rPr>
              <w:t>Weight</w:t>
            </w:r>
          </w:p>
        </w:tc>
        <w:tc>
          <w:tcPr>
            <w:tcW w:type="dxa" w:w="936"/>
            <w:shd w:fill="E8EEF5"/>
            <w:vAlign w:val="center"/>
            <w:tcMar>
              <w:top w:w="80" w:type="dxa"/>
              <w:start w:w="120" w:type="dxa"/>
              <w:bottom w:w="80" w:type="dxa"/>
              <w:end w:w="120" w:type="dxa"/>
            </w:tcMar>
          </w:tcPr>
          <w:p>
            <w:r>
              <w:rPr>
                <w:b/>
                <w:sz w:val="18"/>
              </w:rPr>
              <w:t>Score</w:t>
            </w:r>
          </w:p>
        </w:tc>
        <w:tc>
          <w:tcPr>
            <w:tcW w:type="dxa" w:w="1152"/>
            <w:shd w:fill="E8EEF5"/>
            <w:vAlign w:val="center"/>
            <w:tcMar>
              <w:top w:w="80" w:type="dxa"/>
              <w:start w:w="120" w:type="dxa"/>
              <w:bottom w:w="80" w:type="dxa"/>
              <w:end w:w="120" w:type="dxa"/>
            </w:tcMar>
          </w:tcPr>
          <w:p>
            <w:r>
              <w:rPr>
                <w:b/>
                <w:sz w:val="18"/>
              </w:rPr>
              <w:t>Weighted</w:t>
            </w:r>
          </w:p>
        </w:tc>
        <w:tc>
          <w:tcPr>
            <w:tcW w:type="dxa" w:w="2880"/>
            <w:shd w:fill="E8EEF5"/>
            <w:vAlign w:val="center"/>
            <w:tcMar>
              <w:top w:w="80" w:type="dxa"/>
              <w:start w:w="120" w:type="dxa"/>
              <w:bottom w:w="80" w:type="dxa"/>
              <w:end w:w="120" w:type="dxa"/>
            </w:tcMar>
          </w:tcPr>
          <w:p>
            <w:r>
              <w:rPr>
                <w:b/>
                <w:sz w:val="18"/>
              </w:rPr>
              <w:t>Evidence / action</w:t>
            </w:r>
          </w:p>
        </w:tc>
      </w:tr>
      <w:tr>
        <w:trPr>
          <w:cantSplit/>
        </w:trPr>
        <w:tc>
          <w:tcPr>
            <w:tcW w:type="dxa" w:w="3240"/>
            <w:tcMar>
              <w:top w:w="80" w:type="dxa"/>
              <w:start w:w="120" w:type="dxa"/>
              <w:bottom w:w="80" w:type="dxa"/>
              <w:end w:w="120" w:type="dxa"/>
            </w:tcMar>
            <w:vAlign w:val="center"/>
          </w:tcPr>
          <w:p>
            <w:r>
              <w:rPr>
                <w:sz w:val="18"/>
              </w:rPr>
              <w:t>Customer and requirement fit</w:t>
            </w:r>
          </w:p>
        </w:tc>
        <w:tc>
          <w:tcPr>
            <w:tcW w:type="dxa" w:w="936"/>
            <w:tcMar>
              <w:top w:w="80" w:type="dxa"/>
              <w:start w:w="120" w:type="dxa"/>
              <w:bottom w:w="80" w:type="dxa"/>
              <w:end w:w="120" w:type="dxa"/>
            </w:tcMar>
            <w:vAlign w:val="center"/>
          </w:tcPr>
          <w:p>
            <w:r>
              <w:rPr>
                <w:sz w:val="18"/>
              </w:rPr>
              <w:t>5</w:t>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240"/>
            <w:tcMar>
              <w:top w:w="80" w:type="dxa"/>
              <w:start w:w="120" w:type="dxa"/>
              <w:bottom w:w="80" w:type="dxa"/>
              <w:end w:w="120" w:type="dxa"/>
            </w:tcMar>
            <w:vAlign w:val="center"/>
          </w:tcPr>
          <w:p>
            <w:r>
              <w:rPr>
                <w:sz w:val="18"/>
              </w:rPr>
              <w:t>Past performance relevance</w:t>
            </w:r>
          </w:p>
        </w:tc>
        <w:tc>
          <w:tcPr>
            <w:tcW w:type="dxa" w:w="936"/>
            <w:tcMar>
              <w:top w:w="80" w:type="dxa"/>
              <w:start w:w="120" w:type="dxa"/>
              <w:bottom w:w="80" w:type="dxa"/>
              <w:end w:w="120" w:type="dxa"/>
            </w:tcMar>
            <w:vAlign w:val="center"/>
          </w:tcPr>
          <w:p>
            <w:r>
              <w:rPr>
                <w:sz w:val="18"/>
              </w:rPr>
              <w:t>4</w:t>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240"/>
            <w:tcMar>
              <w:top w:w="80" w:type="dxa"/>
              <w:start w:w="120" w:type="dxa"/>
              <w:bottom w:w="80" w:type="dxa"/>
              <w:end w:w="120" w:type="dxa"/>
            </w:tcMar>
            <w:vAlign w:val="center"/>
          </w:tcPr>
          <w:p>
            <w:r>
              <w:rPr>
                <w:sz w:val="18"/>
              </w:rPr>
              <w:t>Technical and staffing capacity</w:t>
            </w:r>
          </w:p>
        </w:tc>
        <w:tc>
          <w:tcPr>
            <w:tcW w:type="dxa" w:w="936"/>
            <w:tcMar>
              <w:top w:w="80" w:type="dxa"/>
              <w:start w:w="120" w:type="dxa"/>
              <w:bottom w:w="80" w:type="dxa"/>
              <w:end w:w="120" w:type="dxa"/>
            </w:tcMar>
            <w:vAlign w:val="center"/>
          </w:tcPr>
          <w:p>
            <w:r>
              <w:rPr>
                <w:sz w:val="18"/>
              </w:rPr>
              <w:t>4</w:t>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240"/>
            <w:tcMar>
              <w:top w:w="80" w:type="dxa"/>
              <w:start w:w="120" w:type="dxa"/>
              <w:bottom w:w="80" w:type="dxa"/>
              <w:end w:w="120" w:type="dxa"/>
            </w:tcMar>
            <w:vAlign w:val="center"/>
          </w:tcPr>
          <w:p>
            <w:r>
              <w:rPr>
                <w:sz w:val="18"/>
              </w:rPr>
              <w:t>Price competitiveness</w:t>
            </w:r>
          </w:p>
        </w:tc>
        <w:tc>
          <w:tcPr>
            <w:tcW w:type="dxa" w:w="936"/>
            <w:tcMar>
              <w:top w:w="80" w:type="dxa"/>
              <w:start w:w="120" w:type="dxa"/>
              <w:bottom w:w="80" w:type="dxa"/>
              <w:end w:w="120" w:type="dxa"/>
            </w:tcMar>
            <w:vAlign w:val="center"/>
          </w:tcPr>
          <w:p>
            <w:r>
              <w:rPr>
                <w:sz w:val="18"/>
              </w:rPr>
              <w:t>4</w:t>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240"/>
            <w:tcMar>
              <w:top w:w="80" w:type="dxa"/>
              <w:start w:w="120" w:type="dxa"/>
              <w:bottom w:w="80" w:type="dxa"/>
              <w:end w:w="120" w:type="dxa"/>
            </w:tcMar>
            <w:vAlign w:val="center"/>
          </w:tcPr>
          <w:p>
            <w:r>
              <w:rPr>
                <w:sz w:val="18"/>
              </w:rPr>
              <w:t>Team / vendor coverage</w:t>
            </w:r>
          </w:p>
        </w:tc>
        <w:tc>
          <w:tcPr>
            <w:tcW w:type="dxa" w:w="936"/>
            <w:tcMar>
              <w:top w:w="80" w:type="dxa"/>
              <w:start w:w="120" w:type="dxa"/>
              <w:bottom w:w="80" w:type="dxa"/>
              <w:end w:w="120" w:type="dxa"/>
            </w:tcMar>
            <w:vAlign w:val="center"/>
          </w:tcPr>
          <w:p>
            <w:r>
              <w:rPr>
                <w:sz w:val="18"/>
              </w:rPr>
              <w:t>3</w:t>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240"/>
            <w:tcMar>
              <w:top w:w="80" w:type="dxa"/>
              <w:start w:w="120" w:type="dxa"/>
              <w:bottom w:w="80" w:type="dxa"/>
              <w:end w:w="120" w:type="dxa"/>
            </w:tcMar>
            <w:vAlign w:val="center"/>
          </w:tcPr>
          <w:p>
            <w:r>
              <w:rPr>
                <w:sz w:val="18"/>
              </w:rPr>
              <w:t>Compliance and schedule feasibility</w:t>
            </w:r>
          </w:p>
        </w:tc>
        <w:tc>
          <w:tcPr>
            <w:tcW w:type="dxa" w:w="936"/>
            <w:tcMar>
              <w:top w:w="80" w:type="dxa"/>
              <w:start w:w="120" w:type="dxa"/>
              <w:bottom w:w="80" w:type="dxa"/>
              <w:end w:w="120" w:type="dxa"/>
            </w:tcMar>
            <w:vAlign w:val="center"/>
          </w:tcPr>
          <w:p>
            <w:r>
              <w:rPr>
                <w:sz w:val="18"/>
              </w:rPr>
              <w:t>5</w:t>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r>
        <w:trPr>
          <w:cantSplit/>
        </w:trPr>
        <w:tc>
          <w:tcPr>
            <w:tcW w:type="dxa" w:w="3240"/>
            <w:tcMar>
              <w:top w:w="80" w:type="dxa"/>
              <w:start w:w="120" w:type="dxa"/>
              <w:bottom w:w="80" w:type="dxa"/>
              <w:end w:w="120" w:type="dxa"/>
            </w:tcMar>
            <w:vAlign w:val="center"/>
          </w:tcPr>
          <w:p>
            <w:r>
              <w:rPr>
                <w:sz w:val="18"/>
              </w:rPr>
              <w:t>Strategic value and win probability</w:t>
            </w:r>
          </w:p>
        </w:tc>
        <w:tc>
          <w:tcPr>
            <w:tcW w:type="dxa" w:w="936"/>
            <w:tcMar>
              <w:top w:w="80" w:type="dxa"/>
              <w:start w:w="120" w:type="dxa"/>
              <w:bottom w:w="80" w:type="dxa"/>
              <w:end w:w="120" w:type="dxa"/>
            </w:tcMar>
            <w:vAlign w:val="center"/>
          </w:tcPr>
          <w:p>
            <w:r>
              <w:rPr>
                <w:sz w:val="18"/>
              </w:rPr>
              <w:t>3</w:t>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r>
    </w:tbl>
    <w:p>
      <w:pPr>
        <w:spacing w:after="140"/>
      </w:pPr>
      <w:r>
        <w:rPr>
          <w:b/>
        </w:rPr>
        <w:t xml:space="preserve">Decision and date: </w:t>
      </w:r>
      <w:r>
        <w:t>________________________________________________________________</w:t>
      </w:r>
    </w:p>
    <w:p>
      <w:pPr>
        <w:spacing w:after="140"/>
      </w:pPr>
      <w:r>
        <w:rPr>
          <w:b/>
        </w:rPr>
        <w:t xml:space="preserve">Approver: </w:t>
      </w:r>
      <w:r>
        <w:t>________________________________________________________________</w:t>
      </w:r>
    </w:p>
    <w:p>
      <w:pPr>
        <w:spacing w:after="140"/>
      </w:pPr>
      <w:r>
        <w:rPr>
          <w:b/>
        </w:rPr>
        <w:t xml:space="preserve">Top win themes: </w:t>
      </w:r>
      <w:r>
        <w:t>________________________________________________________________</w:t>
      </w:r>
    </w:p>
    <w:p>
      <w:pPr>
        <w:spacing w:after="140"/>
      </w:pPr>
      <w:r>
        <w:rPr>
          <w:b/>
        </w:rPr>
        <w:t xml:space="preserve">Top risks / conditions: </w:t>
      </w:r>
      <w:r>
        <w:t>________________________________________________________________</w:t>
      </w:r>
    </w:p>
    <w:p>
      <w:pPr>
        <w:pStyle w:val="Heading1"/>
      </w:pPr>
      <w:r>
        <w:t>7. Solicitation Control Center</w:t>
      </w:r>
    </w:p>
    <w:p>
      <w:pPr>
        <w:pStyle w:val="Heading2"/>
      </w:pPr>
      <w:r>
        <w:t>Amendment and deadline log</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1440"/>
            <w:shd w:fill="E8EEF5"/>
            <w:vAlign w:val="center"/>
            <w:tcMar>
              <w:top w:w="80" w:type="dxa"/>
              <w:start w:w="120" w:type="dxa"/>
              <w:bottom w:w="80" w:type="dxa"/>
              <w:end w:w="120" w:type="dxa"/>
            </w:tcMar>
          </w:tcPr>
          <w:p>
            <w:r>
              <w:rPr>
                <w:b/>
                <w:sz w:val="18"/>
              </w:rPr>
              <w:t>Item</w:t>
            </w:r>
          </w:p>
        </w:tc>
        <w:tc>
          <w:tcPr>
            <w:tcW w:type="dxa" w:w="1224"/>
            <w:shd w:fill="E8EEF5"/>
            <w:vAlign w:val="center"/>
            <w:tcMar>
              <w:top w:w="80" w:type="dxa"/>
              <w:start w:w="120" w:type="dxa"/>
              <w:bottom w:w="80" w:type="dxa"/>
              <w:end w:w="120" w:type="dxa"/>
            </w:tcMar>
          </w:tcPr>
          <w:p>
            <w:r>
              <w:rPr>
                <w:b/>
                <w:sz w:val="18"/>
              </w:rPr>
              <w:t>Published</w:t>
            </w:r>
          </w:p>
        </w:tc>
        <w:tc>
          <w:tcPr>
            <w:tcW w:type="dxa" w:w="2376"/>
            <w:shd w:fill="E8EEF5"/>
            <w:vAlign w:val="center"/>
            <w:tcMar>
              <w:top w:w="80" w:type="dxa"/>
              <w:start w:w="120" w:type="dxa"/>
              <w:bottom w:w="80" w:type="dxa"/>
              <w:end w:w="120" w:type="dxa"/>
            </w:tcMar>
          </w:tcPr>
          <w:p>
            <w:r>
              <w:rPr>
                <w:b/>
                <w:sz w:val="18"/>
              </w:rPr>
              <w:t>Required action</w:t>
            </w:r>
          </w:p>
        </w:tc>
        <w:tc>
          <w:tcPr>
            <w:tcW w:type="dxa" w:w="1152"/>
            <w:shd w:fill="E8EEF5"/>
            <w:vAlign w:val="center"/>
            <w:tcMar>
              <w:top w:w="80" w:type="dxa"/>
              <w:start w:w="120" w:type="dxa"/>
              <w:bottom w:w="80" w:type="dxa"/>
              <w:end w:w="120" w:type="dxa"/>
            </w:tcMar>
          </w:tcPr>
          <w:p>
            <w:r>
              <w:rPr>
                <w:b/>
                <w:sz w:val="18"/>
              </w:rPr>
              <w:t>Owner</w:t>
            </w:r>
          </w:p>
        </w:tc>
        <w:tc>
          <w:tcPr>
            <w:tcW w:type="dxa" w:w="1224"/>
            <w:shd w:fill="E8EEF5"/>
            <w:vAlign w:val="center"/>
            <w:tcMar>
              <w:top w:w="80" w:type="dxa"/>
              <w:start w:w="120" w:type="dxa"/>
              <w:bottom w:w="80" w:type="dxa"/>
              <w:end w:w="120" w:type="dxa"/>
            </w:tcMar>
          </w:tcPr>
          <w:p>
            <w:r>
              <w:rPr>
                <w:b/>
                <w:sz w:val="18"/>
              </w:rPr>
              <w:t>Due</w:t>
            </w:r>
          </w:p>
        </w:tc>
        <w:tc>
          <w:tcPr>
            <w:tcW w:type="dxa" w:w="1656"/>
            <w:shd w:fill="E8EEF5"/>
            <w:vAlign w:val="center"/>
            <w:tcMar>
              <w:top w:w="80" w:type="dxa"/>
              <w:start w:w="120" w:type="dxa"/>
              <w:bottom w:w="80" w:type="dxa"/>
              <w:end w:w="120" w:type="dxa"/>
            </w:tcMar>
          </w:tcPr>
          <w:p>
            <w:r>
              <w:rPr>
                <w:b/>
                <w:sz w:val="18"/>
              </w:rPr>
              <w:t>Complete / evidence</w:t>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237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bl>
    <w:p>
      <w:pPr>
        <w:pStyle w:val="Heading2"/>
      </w:pPr>
      <w:r>
        <w:t>Questions / RFI log</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648"/>
            <w:shd w:fill="E8EEF5"/>
            <w:vAlign w:val="center"/>
            <w:tcMar>
              <w:top w:w="80" w:type="dxa"/>
              <w:start w:w="120" w:type="dxa"/>
              <w:bottom w:w="80" w:type="dxa"/>
              <w:end w:w="120" w:type="dxa"/>
            </w:tcMar>
          </w:tcPr>
          <w:p>
            <w:r>
              <w:rPr>
                <w:b/>
                <w:sz w:val="18"/>
              </w:rPr>
              <w:t>ID</w:t>
            </w:r>
          </w:p>
        </w:tc>
        <w:tc>
          <w:tcPr>
            <w:tcW w:type="dxa" w:w="1656"/>
            <w:shd w:fill="E8EEF5"/>
            <w:vAlign w:val="center"/>
            <w:tcMar>
              <w:top w:w="80" w:type="dxa"/>
              <w:start w:w="120" w:type="dxa"/>
              <w:bottom w:w="80" w:type="dxa"/>
              <w:end w:w="120" w:type="dxa"/>
            </w:tcMar>
          </w:tcPr>
          <w:p>
            <w:r>
              <w:rPr>
                <w:b/>
                <w:sz w:val="18"/>
              </w:rPr>
              <w:t>Requirement / citation</w:t>
            </w:r>
          </w:p>
        </w:tc>
        <w:tc>
          <w:tcPr>
            <w:tcW w:type="dxa" w:w="2304"/>
            <w:shd w:fill="E8EEF5"/>
            <w:vAlign w:val="center"/>
            <w:tcMar>
              <w:top w:w="80" w:type="dxa"/>
              <w:start w:w="120" w:type="dxa"/>
              <w:bottom w:w="80" w:type="dxa"/>
              <w:end w:w="120" w:type="dxa"/>
            </w:tcMar>
          </w:tcPr>
          <w:p>
            <w:r>
              <w:rPr>
                <w:b/>
                <w:sz w:val="18"/>
              </w:rPr>
              <w:t>Question</w:t>
            </w:r>
          </w:p>
        </w:tc>
        <w:tc>
          <w:tcPr>
            <w:tcW w:type="dxa" w:w="1224"/>
            <w:shd w:fill="E8EEF5"/>
            <w:vAlign w:val="center"/>
            <w:tcMar>
              <w:top w:w="80" w:type="dxa"/>
              <w:start w:w="120" w:type="dxa"/>
              <w:bottom w:w="80" w:type="dxa"/>
              <w:end w:w="120" w:type="dxa"/>
            </w:tcMar>
          </w:tcPr>
          <w:p>
            <w:r>
              <w:rPr>
                <w:b/>
                <w:sz w:val="18"/>
              </w:rPr>
              <w:t>Submitted</w:t>
            </w:r>
          </w:p>
        </w:tc>
        <w:tc>
          <w:tcPr>
            <w:tcW w:type="dxa" w:w="1944"/>
            <w:shd w:fill="E8EEF5"/>
            <w:vAlign w:val="center"/>
            <w:tcMar>
              <w:top w:w="80" w:type="dxa"/>
              <w:start w:w="120" w:type="dxa"/>
              <w:bottom w:w="80" w:type="dxa"/>
              <w:end w:w="120" w:type="dxa"/>
            </w:tcMar>
          </w:tcPr>
          <w:p>
            <w:r>
              <w:rPr>
                <w:b/>
                <w:sz w:val="18"/>
              </w:rPr>
              <w:t>Agency response</w:t>
            </w:r>
          </w:p>
        </w:tc>
        <w:tc>
          <w:tcPr>
            <w:tcW w:type="dxa" w:w="1584"/>
            <w:shd w:fill="E8EEF5"/>
            <w:vAlign w:val="center"/>
            <w:tcMar>
              <w:top w:w="80" w:type="dxa"/>
              <w:start w:w="120" w:type="dxa"/>
              <w:bottom w:w="80" w:type="dxa"/>
              <w:end w:w="120" w:type="dxa"/>
            </w:tcMar>
          </w:tcPr>
          <w:p>
            <w:r>
              <w:rPr>
                <w:b/>
                <w:sz w:val="18"/>
              </w:rPr>
              <w:t>Proposal impact</w:t>
            </w:r>
          </w:p>
        </w:tc>
      </w:tr>
      <w:tr>
        <w:trPr>
          <w:cantSplit/>
        </w:trPr>
        <w:tc>
          <w:tcPr>
            <w:tcW w:type="dxa" w:w="64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bl>
    <w:p>
      <w:pPr>
        <w:pStyle w:val="Checklist"/>
      </w:pPr>
      <w:r>
        <w:t>☐  Confirm page limits, font/margin rules, file format, naming, signatures, volumes, and submission portal/email.</w:t>
      </w:r>
    </w:p>
    <w:p>
      <w:pPr>
        <w:pStyle w:val="Checklist"/>
      </w:pPr>
      <w:r>
        <w:t>☐  Separate mandatory, rated, informational, and post-award requirements.</w:t>
      </w:r>
    </w:p>
    <w:p>
      <w:pPr>
        <w:pStyle w:val="Checklist"/>
      </w:pPr>
      <w:r>
        <w:t>☐  Resolve conflicts through the authorized question process; do not invent requirements.</w:t>
      </w:r>
    </w:p>
    <w:p>
      <w:pPr>
        <w:pStyle w:val="Heading1"/>
      </w:pPr>
      <w:r>
        <w:t>8. Proposal Compliance Matrix</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648"/>
            <w:shd w:fill="E8EEF5"/>
            <w:vAlign w:val="center"/>
            <w:tcMar>
              <w:top w:w="80" w:type="dxa"/>
              <w:start w:w="120" w:type="dxa"/>
              <w:bottom w:w="80" w:type="dxa"/>
              <w:end w:w="120" w:type="dxa"/>
            </w:tcMar>
          </w:tcPr>
          <w:p>
            <w:r>
              <w:rPr>
                <w:b/>
                <w:sz w:val="18"/>
              </w:rPr>
              <w:t>ID</w:t>
            </w:r>
          </w:p>
        </w:tc>
        <w:tc>
          <w:tcPr>
            <w:tcW w:type="dxa" w:w="1512"/>
            <w:shd w:fill="E8EEF5"/>
            <w:vAlign w:val="center"/>
            <w:tcMar>
              <w:top w:w="80" w:type="dxa"/>
              <w:start w:w="120" w:type="dxa"/>
              <w:bottom w:w="80" w:type="dxa"/>
              <w:end w:w="120" w:type="dxa"/>
            </w:tcMar>
          </w:tcPr>
          <w:p>
            <w:r>
              <w:rPr>
                <w:b/>
                <w:sz w:val="18"/>
              </w:rPr>
              <w:t>Solicitation citation</w:t>
            </w:r>
          </w:p>
        </w:tc>
        <w:tc>
          <w:tcPr>
            <w:tcW w:type="dxa" w:w="2880"/>
            <w:shd w:fill="E8EEF5"/>
            <w:vAlign w:val="center"/>
            <w:tcMar>
              <w:top w:w="80" w:type="dxa"/>
              <w:start w:w="120" w:type="dxa"/>
              <w:bottom w:w="80" w:type="dxa"/>
              <w:end w:w="120" w:type="dxa"/>
            </w:tcMar>
          </w:tcPr>
          <w:p>
            <w:r>
              <w:rPr>
                <w:b/>
                <w:sz w:val="18"/>
              </w:rPr>
              <w:t>Requirement / instruction</w:t>
            </w:r>
          </w:p>
        </w:tc>
        <w:tc>
          <w:tcPr>
            <w:tcW w:type="dxa" w:w="1656"/>
            <w:shd w:fill="E8EEF5"/>
            <w:vAlign w:val="center"/>
            <w:tcMar>
              <w:top w:w="80" w:type="dxa"/>
              <w:start w:w="120" w:type="dxa"/>
              <w:bottom w:w="80" w:type="dxa"/>
              <w:end w:w="120" w:type="dxa"/>
            </w:tcMar>
          </w:tcPr>
          <w:p>
            <w:r>
              <w:rPr>
                <w:b/>
                <w:sz w:val="18"/>
              </w:rPr>
              <w:t>Response location</w:t>
            </w:r>
          </w:p>
        </w:tc>
        <w:tc>
          <w:tcPr>
            <w:tcW w:type="dxa" w:w="1008"/>
            <w:shd w:fill="E8EEF5"/>
            <w:vAlign w:val="center"/>
            <w:tcMar>
              <w:top w:w="80" w:type="dxa"/>
              <w:start w:w="120" w:type="dxa"/>
              <w:bottom w:w="80" w:type="dxa"/>
              <w:end w:w="120" w:type="dxa"/>
            </w:tcMar>
          </w:tcPr>
          <w:p>
            <w:r>
              <w:rPr>
                <w:b/>
                <w:sz w:val="18"/>
              </w:rPr>
              <w:t>Owner</w:t>
            </w:r>
          </w:p>
        </w:tc>
        <w:tc>
          <w:tcPr>
            <w:tcW w:type="dxa" w:w="1656"/>
            <w:shd w:fill="E8EEF5"/>
            <w:vAlign w:val="center"/>
            <w:tcMar>
              <w:top w:w="80" w:type="dxa"/>
              <w:start w:w="120" w:type="dxa"/>
              <w:bottom w:w="80" w:type="dxa"/>
              <w:end w:w="120" w:type="dxa"/>
            </w:tcMar>
          </w:tcPr>
          <w:p>
            <w:r>
              <w:rPr>
                <w:b/>
                <w:sz w:val="18"/>
              </w:rPr>
              <w:t>Status / evidence</w:t>
            </w:r>
          </w:p>
        </w:tc>
      </w:tr>
      <w:tr>
        <w:trPr>
          <w:cantSplit/>
        </w:trPr>
        <w:tc>
          <w:tcPr>
            <w:tcW w:type="dxa" w:w="648"/>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1512"/>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008"/>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bl>
    <w:p>
      <w:pPr>
        <w:pStyle w:val="Checklist"/>
      </w:pPr>
      <w:r>
        <w:t>☐  Trace every instruction, evaluation factor, deliverable, representation, clause-driven response, and attachment.</w:t>
      </w:r>
    </w:p>
    <w:p>
      <w:pPr>
        <w:pStyle w:val="Checklist"/>
      </w:pPr>
      <w:r>
        <w:t>☐  Use exact solicitation language in the requirement column; paraphrase only in working notes.</w:t>
      </w:r>
    </w:p>
    <w:p>
      <w:pPr>
        <w:pStyle w:val="Checklist"/>
      </w:pPr>
      <w:r>
        <w:t>☐  Require independent red-team verification before final submission.</w:t>
      </w:r>
    </w:p>
    <w:p>
      <w:pPr>
        <w:pStyle w:val="Heading1"/>
      </w:pPr>
      <w:r>
        <w:t>9. Proposal Writing and Review Pack</w:t>
      </w:r>
    </w:p>
    <w:p>
      <w:pPr>
        <w:pStyle w:val="Heading2"/>
      </w:pPr>
      <w:r>
        <w:t>Recommended response outline</w:t>
      </w:r>
    </w:p>
    <w:p>
      <w:pPr>
        <w:pStyle w:val="Checklist"/>
      </w:pPr>
      <w:r>
        <w:t>☐  Cover letter and signed transmittal</w:t>
      </w:r>
    </w:p>
    <w:p>
      <w:pPr>
        <w:pStyle w:val="Checklist"/>
      </w:pPr>
      <w:r>
        <w:t>☐  Executive summary and customer outcomes</w:t>
      </w:r>
    </w:p>
    <w:p>
      <w:pPr>
        <w:pStyle w:val="Checklist"/>
      </w:pPr>
      <w:r>
        <w:t>☐  Technical approach by task/deliverable</w:t>
      </w:r>
    </w:p>
    <w:p>
      <w:pPr>
        <w:pStyle w:val="Checklist"/>
      </w:pPr>
      <w:r>
        <w:t>☐  Management, governance, communication, and escalation</w:t>
      </w:r>
    </w:p>
    <w:p>
      <w:pPr>
        <w:pStyle w:val="Checklist"/>
      </w:pPr>
      <w:r>
        <w:t>☐  Staffing, key personnel, recruiting, retention, and surge</w:t>
      </w:r>
    </w:p>
    <w:p>
      <w:pPr>
        <w:pStyle w:val="Checklist"/>
      </w:pPr>
      <w:r>
        <w:t>☐  Schedule, transition, milestones, and dependencies</w:t>
      </w:r>
    </w:p>
    <w:p>
      <w:pPr>
        <w:pStyle w:val="Checklist"/>
      </w:pPr>
      <w:r>
        <w:t>☐  Quality-control / surveillance approach</w:t>
      </w:r>
    </w:p>
    <w:p>
      <w:pPr>
        <w:pStyle w:val="Checklist"/>
      </w:pPr>
      <w:r>
        <w:t>☐  Cybersecurity, privacy, safety, and records controls as applicable</w:t>
      </w:r>
    </w:p>
    <w:p>
      <w:pPr>
        <w:pStyle w:val="Checklist"/>
      </w:pPr>
      <w:r>
        <w:t>☐  Past performance and references</w:t>
      </w:r>
    </w:p>
    <w:p>
      <w:pPr>
        <w:pStyle w:val="Checklist"/>
      </w:pPr>
      <w:r>
        <w:t>☐  Price volume, assumptions, exceptions, and required representations</w:t>
      </w:r>
    </w:p>
    <w:p>
      <w:pPr>
        <w:pStyle w:val="Checklist"/>
      </w:pPr>
      <w:r>
        <w:t>☐  Required forms, attachments, and acknowledgments</w:t>
      </w:r>
    </w:p>
    <w:p>
      <w:pPr>
        <w:pStyle w:val="Heading2"/>
      </w:pPr>
      <w:r>
        <w:t>Section drafting card</w:t>
      </w:r>
    </w:p>
    <w:p>
      <w:pPr>
        <w:spacing w:after="140"/>
      </w:pPr>
      <w:r>
        <w:rPr>
          <w:b/>
        </w:rPr>
        <w:t xml:space="preserve">Requirement / evaluation factor: </w:t>
      </w:r>
      <w:r>
        <w:t>________________________________________________________________</w:t>
      </w:r>
    </w:p>
    <w:p>
      <w:pPr>
        <w:spacing w:after="140"/>
      </w:pPr>
      <w:r>
        <w:rPr>
          <w:b/>
        </w:rPr>
        <w:t xml:space="preserve">Customer outcome: </w:t>
      </w:r>
      <w:r>
        <w:t>________________________________________________________________</w:t>
      </w:r>
    </w:p>
    <w:p>
      <w:pPr>
        <w:spacing w:after="140"/>
      </w:pPr>
      <w:r>
        <w:rPr>
          <w:b/>
        </w:rPr>
        <w:t xml:space="preserve">Approach and sequence: </w:t>
      </w:r>
      <w:r>
        <w:t>________________________________________________________________</w:t>
      </w:r>
    </w:p>
    <w:p>
      <w:pPr>
        <w:spacing w:after="140"/>
      </w:pPr>
      <w:r>
        <w:rPr>
          <w:b/>
        </w:rPr>
        <w:t xml:space="preserve">Responsible role: </w:t>
      </w:r>
      <w:r>
        <w:t>________________________________________________________________</w:t>
      </w:r>
    </w:p>
    <w:p>
      <w:pPr>
        <w:spacing w:after="140"/>
      </w:pPr>
      <w:r>
        <w:rPr>
          <w:b/>
        </w:rPr>
        <w:t xml:space="preserve">Tools / controls: </w:t>
      </w:r>
      <w:r>
        <w:t>________________________________________________________________</w:t>
      </w:r>
    </w:p>
    <w:p>
      <w:pPr>
        <w:spacing w:after="140"/>
      </w:pPr>
      <w:r>
        <w:rPr>
          <w:b/>
        </w:rPr>
        <w:t xml:space="preserve">Proof / past performance: </w:t>
      </w:r>
      <w:r>
        <w:t>________________________________________________________________</w:t>
      </w:r>
    </w:p>
    <w:p>
      <w:pPr>
        <w:spacing w:after="140"/>
      </w:pPr>
      <w:r>
        <w:rPr>
          <w:b/>
        </w:rPr>
        <w:t xml:space="preserve">Risk and mitigation: </w:t>
      </w:r>
      <w:r>
        <w:t>________________________________________________________________</w:t>
      </w:r>
    </w:p>
    <w:p>
      <w:pPr>
        <w:spacing w:after="140"/>
      </w:pPr>
      <w:r>
        <w:rPr>
          <w:b/>
        </w:rPr>
        <w:t xml:space="preserve">Compliance evidence: </w:t>
      </w:r>
      <w:r>
        <w:t>________________________________________________________________</w:t>
      </w:r>
    </w:p>
    <w:p>
      <w:pPr>
        <w:pStyle w:val="Heading2"/>
      </w:pPr>
      <w:r>
        <w:t>Color-team review</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1440"/>
            <w:shd w:fill="E8EEF5"/>
            <w:vAlign w:val="center"/>
            <w:tcMar>
              <w:top w:w="80" w:type="dxa"/>
              <w:start w:w="120" w:type="dxa"/>
              <w:bottom w:w="80" w:type="dxa"/>
              <w:end w:w="120" w:type="dxa"/>
            </w:tcMar>
          </w:tcPr>
          <w:p>
            <w:r>
              <w:rPr>
                <w:b/>
                <w:sz w:val="18"/>
              </w:rPr>
              <w:t>Review</w:t>
            </w:r>
          </w:p>
        </w:tc>
        <w:tc>
          <w:tcPr>
            <w:tcW w:type="dxa" w:w="2880"/>
            <w:shd w:fill="E8EEF5"/>
            <w:vAlign w:val="center"/>
            <w:tcMar>
              <w:top w:w="80" w:type="dxa"/>
              <w:start w:w="120" w:type="dxa"/>
              <w:bottom w:w="80" w:type="dxa"/>
              <w:end w:w="120" w:type="dxa"/>
            </w:tcMar>
          </w:tcPr>
          <w:p>
            <w:r>
              <w:rPr>
                <w:b/>
                <w:sz w:val="18"/>
              </w:rPr>
              <w:t>Purpose</w:t>
            </w:r>
          </w:p>
        </w:tc>
        <w:tc>
          <w:tcPr>
            <w:tcW w:type="dxa" w:w="1440"/>
            <w:shd w:fill="E8EEF5"/>
            <w:vAlign w:val="center"/>
            <w:tcMar>
              <w:top w:w="80" w:type="dxa"/>
              <w:start w:w="120" w:type="dxa"/>
              <w:bottom w:w="80" w:type="dxa"/>
              <w:end w:w="120" w:type="dxa"/>
            </w:tcMar>
          </w:tcPr>
          <w:p>
            <w:r>
              <w:rPr>
                <w:b/>
                <w:sz w:val="18"/>
              </w:rPr>
              <w:t>Reviewer</w:t>
            </w:r>
          </w:p>
        </w:tc>
        <w:tc>
          <w:tcPr>
            <w:tcW w:type="dxa" w:w="1296"/>
            <w:shd w:fill="E8EEF5"/>
            <w:vAlign w:val="center"/>
            <w:tcMar>
              <w:top w:w="80" w:type="dxa"/>
              <w:start w:w="120" w:type="dxa"/>
              <w:bottom w:w="80" w:type="dxa"/>
              <w:end w:w="120" w:type="dxa"/>
            </w:tcMar>
          </w:tcPr>
          <w:p>
            <w:r>
              <w:rPr>
                <w:b/>
                <w:sz w:val="18"/>
              </w:rPr>
              <w:t>Date</w:t>
            </w:r>
          </w:p>
        </w:tc>
        <w:tc>
          <w:tcPr>
            <w:tcW w:type="dxa" w:w="2304"/>
            <w:shd w:fill="E8EEF5"/>
            <w:vAlign w:val="center"/>
            <w:tcMar>
              <w:top w:w="80" w:type="dxa"/>
              <w:start w:w="120" w:type="dxa"/>
              <w:bottom w:w="80" w:type="dxa"/>
              <w:end w:w="120" w:type="dxa"/>
            </w:tcMar>
          </w:tcPr>
          <w:p>
            <w:r>
              <w:rPr>
                <w:b/>
                <w:sz w:val="18"/>
              </w:rPr>
              <w:t>Decision / required changes</w:t>
            </w:r>
          </w:p>
        </w:tc>
      </w:tr>
      <w:tr>
        <w:trPr>
          <w:cantSplit/>
        </w:trPr>
        <w:tc>
          <w:tcPr>
            <w:tcW w:type="dxa" w:w="1440"/>
            <w:tcMar>
              <w:top w:w="80" w:type="dxa"/>
              <w:start w:w="120" w:type="dxa"/>
              <w:bottom w:w="80" w:type="dxa"/>
              <w:end w:w="120" w:type="dxa"/>
            </w:tcMar>
            <w:vAlign w:val="center"/>
          </w:tcPr>
          <w:p>
            <w:r>
              <w:rPr>
                <w:sz w:val="18"/>
              </w:rPr>
              <w:t>Pink</w:t>
            </w:r>
          </w:p>
        </w:tc>
        <w:tc>
          <w:tcPr>
            <w:tcW w:type="dxa" w:w="2880"/>
            <w:tcMar>
              <w:top w:w="80" w:type="dxa"/>
              <w:start w:w="120" w:type="dxa"/>
              <w:bottom w:w="80" w:type="dxa"/>
              <w:end w:w="120" w:type="dxa"/>
            </w:tcMar>
            <w:vAlign w:val="center"/>
          </w:tcPr>
          <w:p>
            <w:r>
              <w:rPr>
                <w:sz w:val="18"/>
              </w:rPr>
              <w:t>Storyboard, compliance, win themes</w:t>
            </w:r>
          </w:p>
        </w:tc>
        <w:tc>
          <w:tcPr>
            <w:tcW w:type="dxa" w:w="1440"/>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t>Red</w:t>
            </w:r>
          </w:p>
        </w:tc>
        <w:tc>
          <w:tcPr>
            <w:tcW w:type="dxa" w:w="2880"/>
            <w:tcMar>
              <w:top w:w="80" w:type="dxa"/>
              <w:start w:w="120" w:type="dxa"/>
              <w:bottom w:w="80" w:type="dxa"/>
              <w:end w:w="120" w:type="dxa"/>
            </w:tcMar>
            <w:vAlign w:val="center"/>
          </w:tcPr>
          <w:p>
            <w:r>
              <w:rPr>
                <w:sz w:val="18"/>
              </w:rPr>
              <w:t>Evaluator-style draft review</w:t>
            </w:r>
          </w:p>
        </w:tc>
        <w:tc>
          <w:tcPr>
            <w:tcW w:type="dxa" w:w="1440"/>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t>Gold</w:t>
            </w:r>
          </w:p>
        </w:tc>
        <w:tc>
          <w:tcPr>
            <w:tcW w:type="dxa" w:w="2880"/>
            <w:tcMar>
              <w:top w:w="80" w:type="dxa"/>
              <w:start w:w="120" w:type="dxa"/>
              <w:bottom w:w="80" w:type="dxa"/>
              <w:end w:w="120" w:type="dxa"/>
            </w:tcMar>
            <w:vAlign w:val="center"/>
          </w:tcPr>
          <w:p>
            <w:r>
              <w:rPr>
                <w:sz w:val="18"/>
              </w:rPr>
              <w:t>Executive, price, and risk approval</w:t>
            </w:r>
          </w:p>
        </w:tc>
        <w:tc>
          <w:tcPr>
            <w:tcW w:type="dxa" w:w="1440"/>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r>
      <w:tr>
        <w:trPr>
          <w:cantSplit/>
        </w:trPr>
        <w:tc>
          <w:tcPr>
            <w:tcW w:type="dxa" w:w="1440"/>
            <w:tcMar>
              <w:top w:w="80" w:type="dxa"/>
              <w:start w:w="120" w:type="dxa"/>
              <w:bottom w:w="80" w:type="dxa"/>
              <w:end w:w="120" w:type="dxa"/>
            </w:tcMar>
            <w:vAlign w:val="center"/>
          </w:tcPr>
          <w:p>
            <w:r>
              <w:rPr>
                <w:sz w:val="18"/>
              </w:rPr>
              <w:t>White glove</w:t>
            </w:r>
          </w:p>
        </w:tc>
        <w:tc>
          <w:tcPr>
            <w:tcW w:type="dxa" w:w="2880"/>
            <w:tcMar>
              <w:top w:w="80" w:type="dxa"/>
              <w:start w:w="120" w:type="dxa"/>
              <w:bottom w:w="80" w:type="dxa"/>
              <w:end w:w="120" w:type="dxa"/>
            </w:tcMar>
            <w:vAlign w:val="center"/>
          </w:tcPr>
          <w:p>
            <w:r>
              <w:rPr>
                <w:sz w:val="18"/>
              </w:rPr>
              <w:t>Final files and submission mechanics</w:t>
            </w:r>
          </w:p>
        </w:tc>
        <w:tc>
          <w:tcPr>
            <w:tcW w:type="dxa" w:w="1440"/>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r>
    </w:tbl>
    <w:p>
      <w:pPr>
        <w:pStyle w:val="Heading1"/>
      </w:pPr>
      <w:r>
        <w:t>10. Pricing, CLIN, and Quote Coordination</w:t>
      </w:r>
    </w:p>
    <w:tbl>
      <w:tblPr>
        <w:tblStyle w:val="TableGrid"/>
        <w:tblW w:type="auto" w:w="0"/>
        <w:jc w:val="center"/>
        <w:tblLayout w:type="fixed"/>
        <w:tblLook w:firstColumn="1" w:firstRow="1" w:lastColumn="0" w:lastRow="0" w:noHBand="0" w:noVBand="1" w:val="04A0"/>
      </w:tblPr>
      <w:tblGrid>
        <w:gridCol w:w="1337"/>
        <w:gridCol w:w="1337"/>
        <w:gridCol w:w="1337"/>
        <w:gridCol w:w="1337"/>
        <w:gridCol w:w="1337"/>
        <w:gridCol w:w="1337"/>
        <w:gridCol w:w="1337"/>
      </w:tblGrid>
      <w:tr>
        <w:trPr>
          <w:tblHeader w:val="true"/>
          <w:cantSplit/>
        </w:trPr>
        <w:tc>
          <w:tcPr>
            <w:tcW w:type="dxa" w:w="1008"/>
            <w:shd w:fill="E8EEF5"/>
            <w:vAlign w:val="center"/>
            <w:tcMar>
              <w:top w:w="80" w:type="dxa"/>
              <w:start w:w="120" w:type="dxa"/>
              <w:bottom w:w="80" w:type="dxa"/>
              <w:end w:w="120" w:type="dxa"/>
            </w:tcMar>
          </w:tcPr>
          <w:p>
            <w:r>
              <w:rPr>
                <w:b/>
                <w:sz w:val="18"/>
              </w:rPr>
              <w:t>CLIN / item</w:t>
            </w:r>
          </w:p>
        </w:tc>
        <w:tc>
          <w:tcPr>
            <w:tcW w:type="dxa" w:w="2304"/>
            <w:shd w:fill="E8EEF5"/>
            <w:vAlign w:val="center"/>
            <w:tcMar>
              <w:top w:w="80" w:type="dxa"/>
              <w:start w:w="120" w:type="dxa"/>
              <w:bottom w:w="80" w:type="dxa"/>
              <w:end w:w="120" w:type="dxa"/>
            </w:tcMar>
          </w:tcPr>
          <w:p>
            <w:r>
              <w:rPr>
                <w:b/>
                <w:sz w:val="18"/>
              </w:rPr>
              <w:t>Description</w:t>
            </w:r>
          </w:p>
        </w:tc>
        <w:tc>
          <w:tcPr>
            <w:tcW w:type="dxa" w:w="792"/>
            <w:shd w:fill="E8EEF5"/>
            <w:vAlign w:val="center"/>
            <w:tcMar>
              <w:top w:w="80" w:type="dxa"/>
              <w:start w:w="120" w:type="dxa"/>
              <w:bottom w:w="80" w:type="dxa"/>
              <w:end w:w="120" w:type="dxa"/>
            </w:tcMar>
          </w:tcPr>
          <w:p>
            <w:r>
              <w:rPr>
                <w:b/>
                <w:sz w:val="18"/>
              </w:rPr>
              <w:t>Qty</w:t>
            </w:r>
          </w:p>
        </w:tc>
        <w:tc>
          <w:tcPr>
            <w:tcW w:type="dxa" w:w="936"/>
            <w:shd w:fill="E8EEF5"/>
            <w:vAlign w:val="center"/>
            <w:tcMar>
              <w:top w:w="80" w:type="dxa"/>
              <w:start w:w="120" w:type="dxa"/>
              <w:bottom w:w="80" w:type="dxa"/>
              <w:end w:w="120" w:type="dxa"/>
            </w:tcMar>
          </w:tcPr>
          <w:p>
            <w:r>
              <w:rPr>
                <w:b/>
                <w:sz w:val="18"/>
              </w:rPr>
              <w:t>Unit</w:t>
            </w:r>
          </w:p>
        </w:tc>
        <w:tc>
          <w:tcPr>
            <w:tcW w:type="dxa" w:w="1152"/>
            <w:shd w:fill="E8EEF5"/>
            <w:vAlign w:val="center"/>
            <w:tcMar>
              <w:top w:w="80" w:type="dxa"/>
              <w:start w:w="120" w:type="dxa"/>
              <w:bottom w:w="80" w:type="dxa"/>
              <w:end w:w="120" w:type="dxa"/>
            </w:tcMar>
          </w:tcPr>
          <w:p>
            <w:r>
              <w:rPr>
                <w:b/>
                <w:sz w:val="18"/>
              </w:rPr>
              <w:t>Unit price</w:t>
            </w:r>
          </w:p>
        </w:tc>
        <w:tc>
          <w:tcPr>
            <w:tcW w:type="dxa" w:w="1224"/>
            <w:shd w:fill="E8EEF5"/>
            <w:vAlign w:val="center"/>
            <w:tcMar>
              <w:top w:w="80" w:type="dxa"/>
              <w:start w:w="120" w:type="dxa"/>
              <w:bottom w:w="80" w:type="dxa"/>
              <w:end w:w="120" w:type="dxa"/>
            </w:tcMar>
          </w:tcPr>
          <w:p>
            <w:r>
              <w:rPr>
                <w:b/>
                <w:sz w:val="18"/>
              </w:rPr>
              <w:t>Extended</w:t>
            </w:r>
          </w:p>
        </w:tc>
        <w:tc>
          <w:tcPr>
            <w:tcW w:type="dxa" w:w="1656"/>
            <w:shd w:fill="E8EEF5"/>
            <w:vAlign w:val="center"/>
            <w:tcMar>
              <w:top w:w="80" w:type="dxa"/>
              <w:start w:w="120" w:type="dxa"/>
              <w:bottom w:w="80" w:type="dxa"/>
              <w:end w:w="120" w:type="dxa"/>
            </w:tcMar>
          </w:tcPr>
          <w:p>
            <w:r>
              <w:rPr>
                <w:b/>
                <w:sz w:val="18"/>
              </w:rPr>
              <w:t>Basis / source</w:t>
            </w:r>
          </w:p>
        </w:tc>
      </w:tr>
      <w:tr>
        <w:trPr>
          <w:cantSplit/>
        </w:trPr>
        <w:tc>
          <w:tcPr>
            <w:tcW w:type="dxa" w:w="1008"/>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c>
          <w:tcPr>
            <w:tcW w:type="dxa" w:w="792"/>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1008"/>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c>
          <w:tcPr>
            <w:tcW w:type="dxa" w:w="792"/>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1008"/>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c>
          <w:tcPr>
            <w:tcW w:type="dxa" w:w="792"/>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1008"/>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c>
          <w:tcPr>
            <w:tcW w:type="dxa" w:w="792"/>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1008"/>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c>
          <w:tcPr>
            <w:tcW w:type="dxa" w:w="792"/>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r>
        <w:trPr>
          <w:cantSplit/>
        </w:trPr>
        <w:tc>
          <w:tcPr>
            <w:tcW w:type="dxa" w:w="1008"/>
            <w:tcMar>
              <w:top w:w="80" w:type="dxa"/>
              <w:start w:w="120" w:type="dxa"/>
              <w:bottom w:w="80" w:type="dxa"/>
              <w:end w:w="120" w:type="dxa"/>
            </w:tcMar>
            <w:vAlign w:val="center"/>
          </w:tcPr>
          <w:p>
            <w:r>
              <w:rPr>
                <w:sz w:val="18"/>
              </w:rPr>
            </w:r>
          </w:p>
        </w:tc>
        <w:tc>
          <w:tcPr>
            <w:tcW w:type="dxa" w:w="2304"/>
            <w:tcMar>
              <w:top w:w="80" w:type="dxa"/>
              <w:start w:w="120" w:type="dxa"/>
              <w:bottom w:w="80" w:type="dxa"/>
              <w:end w:w="120" w:type="dxa"/>
            </w:tcMar>
            <w:vAlign w:val="center"/>
          </w:tcPr>
          <w:p>
            <w:r>
              <w:rPr>
                <w:sz w:val="18"/>
              </w:rPr>
            </w:r>
          </w:p>
        </w:tc>
        <w:tc>
          <w:tcPr>
            <w:tcW w:type="dxa" w:w="792"/>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r>
    </w:tbl>
    <w:p>
      <w:pPr>
        <w:pStyle w:val="Heading2"/>
      </w:pPr>
      <w:r>
        <w:t>Price assumptions and approvals</w:t>
      </w:r>
    </w:p>
    <w:p>
      <w:pPr>
        <w:pStyle w:val="Checklist"/>
      </w:pPr>
      <w:r>
        <w:t>☐  Labor categories, productive hours, escalation, indirect rates, fees, travel, ODCs, freight, tax treatment, and contingency are documented.</w:t>
      </w:r>
    </w:p>
    <w:p>
      <w:pPr>
        <w:pStyle w:val="Checklist"/>
      </w:pPr>
      <w:r>
        <w:t>☐  Vendor quotes use matching units, quantities, specifications, delivery locations, validity periods, and exclusions.</w:t>
      </w:r>
    </w:p>
    <w:p>
      <w:pPr>
        <w:pStyle w:val="Checklist"/>
      </w:pPr>
      <w:r>
        <w:t>☐  Math, rounding, cross-volume totals, and CLIN extensions are independently checked.</w:t>
      </w:r>
    </w:p>
    <w:p>
      <w:pPr>
        <w:pStyle w:val="Checklist"/>
      </w:pPr>
      <w:r>
        <w:t>☐  Price-to-win judgment and margin approval are documented without exposing confidential data broadly.</w:t>
      </w:r>
    </w:p>
    <w:p>
      <w:pPr>
        <w:pStyle w:val="Checklist"/>
      </w:pPr>
      <w:r>
        <w:t>☐  Final price matches every electronic portal field and signed form.</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728"/>
            <w:shd w:fill="E8EEF5"/>
            <w:vAlign w:val="center"/>
            <w:tcMar>
              <w:top w:w="80" w:type="dxa"/>
              <w:start w:w="120" w:type="dxa"/>
              <w:bottom w:w="80" w:type="dxa"/>
              <w:end w:w="120" w:type="dxa"/>
            </w:tcMar>
          </w:tcPr>
          <w:p>
            <w:r>
              <w:rPr>
                <w:b/>
                <w:sz w:val="18"/>
              </w:rPr>
              <w:t>Approval</w:t>
            </w:r>
          </w:p>
        </w:tc>
        <w:tc>
          <w:tcPr>
            <w:tcW w:type="dxa" w:w="2232"/>
            <w:shd w:fill="E8EEF5"/>
            <w:vAlign w:val="center"/>
            <w:tcMar>
              <w:top w:w="80" w:type="dxa"/>
              <w:start w:w="120" w:type="dxa"/>
              <w:bottom w:w="80" w:type="dxa"/>
              <w:end w:w="120" w:type="dxa"/>
            </w:tcMar>
          </w:tcPr>
          <w:p>
            <w:r>
              <w:rPr>
                <w:b/>
                <w:sz w:val="18"/>
              </w:rPr>
              <w:t>Name</w:t>
            </w:r>
          </w:p>
        </w:tc>
        <w:tc>
          <w:tcPr>
            <w:tcW w:type="dxa" w:w="1440"/>
            <w:shd w:fill="E8EEF5"/>
            <w:vAlign w:val="center"/>
            <w:tcMar>
              <w:top w:w="80" w:type="dxa"/>
              <w:start w:w="120" w:type="dxa"/>
              <w:bottom w:w="80" w:type="dxa"/>
              <w:end w:w="120" w:type="dxa"/>
            </w:tcMar>
          </w:tcPr>
          <w:p>
            <w:r>
              <w:rPr>
                <w:b/>
                <w:sz w:val="18"/>
              </w:rPr>
              <w:t>Date</w:t>
            </w:r>
          </w:p>
        </w:tc>
        <w:tc>
          <w:tcPr>
            <w:tcW w:type="dxa" w:w="3672"/>
            <w:shd w:fill="E8EEF5"/>
            <w:vAlign w:val="center"/>
            <w:tcMar>
              <w:top w:w="80" w:type="dxa"/>
              <w:start w:w="120" w:type="dxa"/>
              <w:bottom w:w="80" w:type="dxa"/>
              <w:end w:w="120" w:type="dxa"/>
            </w:tcMar>
          </w:tcPr>
          <w:p>
            <w:r>
              <w:rPr>
                <w:b/>
                <w:sz w:val="18"/>
              </w:rPr>
              <w:t>Decision / limit</w:t>
            </w:r>
          </w:p>
        </w:tc>
      </w:tr>
      <w:tr>
        <w:trPr>
          <w:cantSplit/>
        </w:trPr>
        <w:tc>
          <w:tcPr>
            <w:tcW w:type="dxa" w:w="1728"/>
            <w:tcMar>
              <w:top w:w="80" w:type="dxa"/>
              <w:start w:w="120" w:type="dxa"/>
              <w:bottom w:w="80" w:type="dxa"/>
              <w:end w:w="120" w:type="dxa"/>
            </w:tcMar>
            <w:vAlign w:val="center"/>
          </w:tcPr>
          <w:p>
            <w:r>
              <w:rPr>
                <w:sz w:val="18"/>
              </w:rPr>
              <w:t>Estimator</w:t>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3672"/>
            <w:tcMar>
              <w:top w:w="80" w:type="dxa"/>
              <w:start w:w="120" w:type="dxa"/>
              <w:bottom w:w="80" w:type="dxa"/>
              <w:end w:w="120" w:type="dxa"/>
            </w:tcMar>
            <w:vAlign w:val="center"/>
          </w:tcPr>
          <w:p>
            <w:r>
              <w:rPr>
                <w:sz w:val="18"/>
              </w:rPr>
            </w:r>
          </w:p>
        </w:tc>
      </w:tr>
      <w:tr>
        <w:trPr>
          <w:cantSplit/>
        </w:trPr>
        <w:tc>
          <w:tcPr>
            <w:tcW w:type="dxa" w:w="1728"/>
            <w:tcMar>
              <w:top w:w="80" w:type="dxa"/>
              <w:start w:w="120" w:type="dxa"/>
              <w:bottom w:w="80" w:type="dxa"/>
              <w:end w:w="120" w:type="dxa"/>
            </w:tcMar>
            <w:vAlign w:val="center"/>
          </w:tcPr>
          <w:p>
            <w:r>
              <w:rPr>
                <w:sz w:val="18"/>
              </w:rPr>
              <w:t>Finance</w:t>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3672"/>
            <w:tcMar>
              <w:top w:w="80" w:type="dxa"/>
              <w:start w:w="120" w:type="dxa"/>
              <w:bottom w:w="80" w:type="dxa"/>
              <w:end w:w="120" w:type="dxa"/>
            </w:tcMar>
            <w:vAlign w:val="center"/>
          </w:tcPr>
          <w:p>
            <w:r>
              <w:rPr>
                <w:sz w:val="18"/>
              </w:rPr>
            </w:r>
          </w:p>
        </w:tc>
      </w:tr>
      <w:tr>
        <w:trPr>
          <w:cantSplit/>
        </w:trPr>
        <w:tc>
          <w:tcPr>
            <w:tcW w:type="dxa" w:w="1728"/>
            <w:tcMar>
              <w:top w:w="80" w:type="dxa"/>
              <w:start w:w="120" w:type="dxa"/>
              <w:bottom w:w="80" w:type="dxa"/>
              <w:end w:w="120" w:type="dxa"/>
            </w:tcMar>
            <w:vAlign w:val="center"/>
          </w:tcPr>
          <w:p>
            <w:r>
              <w:rPr>
                <w:sz w:val="18"/>
              </w:rPr>
              <w:t>Executive</w:t>
            </w:r>
          </w:p>
        </w:tc>
        <w:tc>
          <w:tcPr>
            <w:tcW w:type="dxa" w:w="223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c>
          <w:tcPr>
            <w:tcW w:type="dxa" w:w="3672"/>
            <w:tcMar>
              <w:top w:w="80" w:type="dxa"/>
              <w:start w:w="120" w:type="dxa"/>
              <w:bottom w:w="80" w:type="dxa"/>
              <w:end w:w="120" w:type="dxa"/>
            </w:tcMar>
            <w:vAlign w:val="center"/>
          </w:tcPr>
          <w:p>
            <w:r>
              <w:rPr>
                <w:sz w:val="18"/>
              </w:rPr>
            </w:r>
          </w:p>
        </w:tc>
      </w:tr>
    </w:tbl>
    <w:p>
      <w:pPr>
        <w:pStyle w:val="Heading1"/>
      </w:pPr>
      <w:r>
        <w:t>11. Vendor RFQ Template</w:t>
      </w:r>
    </w:p>
    <w:p>
      <w:r>
        <w:t>Subject: Quote request — [SOLICITATION / REQUIREMENT] — response requested by [DATE / TIME ZONE]</w:t>
      </w:r>
    </w:p>
    <w:p>
      <w:r>
        <w:t>Hello [VENDOR CONTACT],</w:t>
      </w:r>
    </w:p>
    <w:p>
      <w:r>
        <w:t>Executive Choices is evaluating support for the requirement below. Please provide a written quote using the requested units and identify all assumptions, exclusions, lead times, and quote validity.</w:t>
      </w:r>
    </w:p>
    <w:p>
      <w:pPr>
        <w:spacing w:after="140"/>
      </w:pPr>
      <w:r>
        <w:rPr>
          <w:b/>
        </w:rPr>
        <w:t xml:space="preserve">Agency / customer: </w:t>
      </w:r>
      <w:r>
        <w:t>________________________________________________________________</w:t>
      </w:r>
    </w:p>
    <w:p>
      <w:pPr>
        <w:spacing w:after="140"/>
      </w:pPr>
      <w:r>
        <w:rPr>
          <w:b/>
        </w:rPr>
        <w:t xml:space="preserve">Solicitation / notice: </w:t>
      </w:r>
      <w:r>
        <w:t>________________________________________________________________</w:t>
      </w:r>
    </w:p>
    <w:p>
      <w:pPr>
        <w:spacing w:after="140"/>
      </w:pPr>
      <w:r>
        <w:rPr>
          <w:b/>
        </w:rPr>
        <w:t xml:space="preserve">Place of performance: </w:t>
      </w:r>
      <w:r>
        <w:t>________________________________________________________________</w:t>
      </w:r>
    </w:p>
    <w:p>
      <w:pPr>
        <w:spacing w:after="140"/>
      </w:pPr>
      <w:r>
        <w:rPr>
          <w:b/>
        </w:rPr>
        <w:t xml:space="preserve">Scope / specification: </w:t>
      </w:r>
      <w:r>
        <w:t>________________________________________________________________</w:t>
      </w:r>
    </w:p>
    <w:p>
      <w:pPr>
        <w:spacing w:after="140"/>
      </w:pPr>
      <w:r>
        <w:rPr>
          <w:b/>
        </w:rPr>
        <w:t xml:space="preserve">Quantity / units: </w:t>
      </w:r>
      <w:r>
        <w:t>________________________________________________________________</w:t>
      </w:r>
    </w:p>
    <w:p>
      <w:pPr>
        <w:spacing w:after="140"/>
      </w:pPr>
      <w:r>
        <w:rPr>
          <w:b/>
        </w:rPr>
        <w:t xml:space="preserve">Period / delivery: </w:t>
      </w:r>
      <w:r>
        <w:t>________________________________________________________________</w:t>
      </w:r>
    </w:p>
    <w:p>
      <w:pPr>
        <w:spacing w:after="140"/>
      </w:pPr>
      <w:r>
        <w:rPr>
          <w:b/>
        </w:rPr>
        <w:t xml:space="preserve">Required licenses / insurance / certifications: </w:t>
      </w:r>
      <w:r>
        <w:t>________________________________________________________________</w:t>
      </w:r>
    </w:p>
    <w:p>
      <w:pPr>
        <w:spacing w:after="140"/>
      </w:pPr>
      <w:r>
        <w:rPr>
          <w:b/>
        </w:rPr>
        <w:t xml:space="preserve">Quote due / submission contact: </w:t>
      </w:r>
      <w:r>
        <w:t>________________________________________________________________</w:t>
      </w:r>
    </w:p>
    <w:p>
      <w:pPr>
        <w:pStyle w:val="Heading2"/>
      </w:pPr>
      <w:r>
        <w:t>Required quote response</w:t>
      </w:r>
    </w:p>
    <w:p>
      <w:pPr>
        <w:pStyle w:val="Checklist"/>
      </w:pPr>
      <w:r>
        <w:t>☐  Legal business name, address, contact, UEI/CAGE if applicable, and business size</w:t>
      </w:r>
    </w:p>
    <w:p>
      <w:pPr>
        <w:pStyle w:val="Checklist"/>
      </w:pPr>
      <w:r>
        <w:t>☐  Itemized price by requested line/unit and total</w:t>
      </w:r>
    </w:p>
    <w:p>
      <w:pPr>
        <w:pStyle w:val="Checklist"/>
      </w:pPr>
      <w:r>
        <w:t>☐  Delivery or mobilization schedule; assumptions, exclusions, substitutions, and validity period</w:t>
      </w:r>
    </w:p>
    <w:p>
      <w:pPr>
        <w:pStyle w:val="Checklist"/>
      </w:pPr>
      <w:r>
        <w:t>☐  Warranty, quality, staffing, safety, and escalation approach as applicable</w:t>
      </w:r>
    </w:p>
    <w:p>
      <w:pPr>
        <w:pStyle w:val="Checklist"/>
      </w:pPr>
      <w:r>
        <w:t>☐  Confirmation of required insurance, licenses, security, and flow-down readiness</w:t>
      </w:r>
    </w:p>
    <w:p>
      <w:pPr>
        <w:pStyle w:val="Checklist"/>
      </w:pPr>
      <w:r>
        <w:t>☐  Consent before use of company name, quote, or past performance in a government response</w:t>
      </w:r>
    </w:p>
    <w:p>
      <w:r>
        <w:t>Thank you,</w:t>
        <w:br/>
        <w:t>[NAME / TITLE]</w:t>
        <w:br/>
        <w:t>Executive Choices</w:t>
        <w:br/>
        <w:t>LDS@ExecutiveChoices.net | (804) 944-6071</w:t>
      </w:r>
    </w:p>
    <w:p>
      <w:pPr>
        <w:pStyle w:val="Heading1"/>
      </w:pPr>
      <w:r>
        <w:t>12. Teaming and Subcontractor Due Diligence</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3024"/>
            <w:shd w:fill="E8EEF5"/>
            <w:vAlign w:val="center"/>
            <w:tcMar>
              <w:top w:w="80" w:type="dxa"/>
              <w:start w:w="120" w:type="dxa"/>
              <w:bottom w:w="80" w:type="dxa"/>
              <w:end w:w="120" w:type="dxa"/>
            </w:tcMar>
          </w:tcPr>
          <w:p>
            <w:r>
              <w:rPr>
                <w:b/>
                <w:sz w:val="18"/>
              </w:rPr>
              <w:t>Review item</w:t>
            </w:r>
          </w:p>
        </w:tc>
        <w:tc>
          <w:tcPr>
            <w:tcW w:type="dxa" w:w="1008"/>
            <w:shd w:fill="E8EEF5"/>
            <w:vAlign w:val="center"/>
            <w:tcMar>
              <w:top w:w="80" w:type="dxa"/>
              <w:start w:w="120" w:type="dxa"/>
              <w:bottom w:w="80" w:type="dxa"/>
              <w:end w:w="120" w:type="dxa"/>
            </w:tcMar>
          </w:tcPr>
          <w:p>
            <w:r>
              <w:rPr>
                <w:b/>
                <w:sz w:val="18"/>
              </w:rPr>
              <w:t>Verified?</w:t>
            </w:r>
          </w:p>
        </w:tc>
        <w:tc>
          <w:tcPr>
            <w:tcW w:type="dxa" w:w="2016"/>
            <w:shd w:fill="E8EEF5"/>
            <w:vAlign w:val="center"/>
            <w:tcMar>
              <w:top w:w="80" w:type="dxa"/>
              <w:start w:w="120" w:type="dxa"/>
              <w:bottom w:w="80" w:type="dxa"/>
              <w:end w:w="120" w:type="dxa"/>
            </w:tcMar>
          </w:tcPr>
          <w:p>
            <w:r>
              <w:rPr>
                <w:b/>
                <w:sz w:val="18"/>
              </w:rPr>
              <w:t>Evidence / source</w:t>
            </w:r>
          </w:p>
        </w:tc>
        <w:tc>
          <w:tcPr>
            <w:tcW w:type="dxa" w:w="2088"/>
            <w:shd w:fill="E8EEF5"/>
            <w:vAlign w:val="center"/>
            <w:tcMar>
              <w:top w:w="80" w:type="dxa"/>
              <w:start w:w="120" w:type="dxa"/>
              <w:bottom w:w="80" w:type="dxa"/>
              <w:end w:w="120" w:type="dxa"/>
            </w:tcMar>
          </w:tcPr>
          <w:p>
            <w:r>
              <w:rPr>
                <w:b/>
                <w:sz w:val="18"/>
              </w:rPr>
              <w:t>Risk / action</w:t>
            </w:r>
          </w:p>
        </w:tc>
        <w:tc>
          <w:tcPr>
            <w:tcW w:type="dxa" w:w="936"/>
            <w:shd w:fill="E8EEF5"/>
            <w:vAlign w:val="center"/>
            <w:tcMar>
              <w:top w:w="80" w:type="dxa"/>
              <w:start w:w="120" w:type="dxa"/>
              <w:bottom w:w="80" w:type="dxa"/>
              <w:end w:w="120" w:type="dxa"/>
            </w:tcMar>
          </w:tcPr>
          <w:p>
            <w:r>
              <w:rPr>
                <w:b/>
                <w:sz w:val="18"/>
              </w:rPr>
              <w:t>Owner</w:t>
            </w:r>
          </w:p>
        </w:tc>
      </w:tr>
      <w:tr>
        <w:trPr>
          <w:cantSplit/>
        </w:trPr>
        <w:tc>
          <w:tcPr>
            <w:tcW w:type="dxa" w:w="3024"/>
            <w:tcMar>
              <w:top w:w="80" w:type="dxa"/>
              <w:start w:w="120" w:type="dxa"/>
              <w:bottom w:w="80" w:type="dxa"/>
              <w:end w:w="120" w:type="dxa"/>
            </w:tcMar>
            <w:vAlign w:val="center"/>
          </w:tcPr>
          <w:p>
            <w:r>
              <w:rPr>
                <w:sz w:val="18"/>
              </w:rPr>
              <w:t>Legal identity, registration, good standing</w:t>
            </w:r>
          </w:p>
        </w:tc>
        <w:tc>
          <w:tcPr>
            <w:tcW w:type="dxa" w:w="1008"/>
            <w:tcMar>
              <w:top w:w="80" w:type="dxa"/>
              <w:start w:w="120" w:type="dxa"/>
              <w:bottom w:w="80" w:type="dxa"/>
              <w:end w:w="120" w:type="dxa"/>
            </w:tcMar>
            <w:vAlign w:val="center"/>
          </w:tcPr>
          <w:p>
            <w:r>
              <w:rPr>
                <w:sz w:val="18"/>
              </w:rPr>
            </w:r>
          </w:p>
        </w:tc>
        <w:tc>
          <w:tcPr>
            <w:tcW w:type="dxa" w:w="201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Capabilities and relevant past performance</w:t>
            </w:r>
          </w:p>
        </w:tc>
        <w:tc>
          <w:tcPr>
            <w:tcW w:type="dxa" w:w="1008"/>
            <w:tcMar>
              <w:top w:w="80" w:type="dxa"/>
              <w:start w:w="120" w:type="dxa"/>
              <w:bottom w:w="80" w:type="dxa"/>
              <w:end w:w="120" w:type="dxa"/>
            </w:tcMar>
            <w:vAlign w:val="center"/>
          </w:tcPr>
          <w:p>
            <w:r>
              <w:rPr>
                <w:sz w:val="18"/>
              </w:rPr>
            </w:r>
          </w:p>
        </w:tc>
        <w:tc>
          <w:tcPr>
            <w:tcW w:type="dxa" w:w="201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Key personnel and capacity</w:t>
            </w:r>
          </w:p>
        </w:tc>
        <w:tc>
          <w:tcPr>
            <w:tcW w:type="dxa" w:w="1008"/>
            <w:tcMar>
              <w:top w:w="80" w:type="dxa"/>
              <w:start w:w="120" w:type="dxa"/>
              <w:bottom w:w="80" w:type="dxa"/>
              <w:end w:w="120" w:type="dxa"/>
            </w:tcMar>
            <w:vAlign w:val="center"/>
          </w:tcPr>
          <w:p>
            <w:r>
              <w:rPr>
                <w:sz w:val="18"/>
              </w:rPr>
            </w:r>
          </w:p>
        </w:tc>
        <w:tc>
          <w:tcPr>
            <w:tcW w:type="dxa" w:w="201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Licenses, insurance, safety, and quality</w:t>
            </w:r>
          </w:p>
        </w:tc>
        <w:tc>
          <w:tcPr>
            <w:tcW w:type="dxa" w:w="1008"/>
            <w:tcMar>
              <w:top w:w="80" w:type="dxa"/>
              <w:start w:w="120" w:type="dxa"/>
              <w:bottom w:w="80" w:type="dxa"/>
              <w:end w:w="120" w:type="dxa"/>
            </w:tcMar>
            <w:vAlign w:val="center"/>
          </w:tcPr>
          <w:p>
            <w:r>
              <w:rPr>
                <w:sz w:val="18"/>
              </w:rPr>
            </w:r>
          </w:p>
        </w:tc>
        <w:tc>
          <w:tcPr>
            <w:tcW w:type="dxa" w:w="201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Exclusions / responsibility / integrity checks</w:t>
            </w:r>
          </w:p>
        </w:tc>
        <w:tc>
          <w:tcPr>
            <w:tcW w:type="dxa" w:w="1008"/>
            <w:tcMar>
              <w:top w:w="80" w:type="dxa"/>
              <w:start w:w="120" w:type="dxa"/>
              <w:bottom w:w="80" w:type="dxa"/>
              <w:end w:w="120" w:type="dxa"/>
            </w:tcMar>
            <w:vAlign w:val="center"/>
          </w:tcPr>
          <w:p>
            <w:r>
              <w:rPr>
                <w:sz w:val="18"/>
              </w:rPr>
            </w:r>
          </w:p>
        </w:tc>
        <w:tc>
          <w:tcPr>
            <w:tcW w:type="dxa" w:w="201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Cybersecurity, privacy, CUI, and system access</w:t>
            </w:r>
          </w:p>
        </w:tc>
        <w:tc>
          <w:tcPr>
            <w:tcW w:type="dxa" w:w="1008"/>
            <w:tcMar>
              <w:top w:w="80" w:type="dxa"/>
              <w:start w:w="120" w:type="dxa"/>
              <w:bottom w:w="80" w:type="dxa"/>
              <w:end w:w="120" w:type="dxa"/>
            </w:tcMar>
            <w:vAlign w:val="center"/>
          </w:tcPr>
          <w:p>
            <w:r>
              <w:rPr>
                <w:sz w:val="18"/>
              </w:rPr>
            </w:r>
          </w:p>
        </w:tc>
        <w:tc>
          <w:tcPr>
            <w:tcW w:type="dxa" w:w="201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Financial and delivery risk</w:t>
            </w:r>
          </w:p>
        </w:tc>
        <w:tc>
          <w:tcPr>
            <w:tcW w:type="dxa" w:w="1008"/>
            <w:tcMar>
              <w:top w:w="80" w:type="dxa"/>
              <w:start w:w="120" w:type="dxa"/>
              <w:bottom w:w="80" w:type="dxa"/>
              <w:end w:w="120" w:type="dxa"/>
            </w:tcMar>
            <w:vAlign w:val="center"/>
          </w:tcPr>
          <w:p>
            <w:r>
              <w:rPr>
                <w:sz w:val="18"/>
              </w:rPr>
            </w:r>
          </w:p>
        </w:tc>
        <w:tc>
          <w:tcPr>
            <w:tcW w:type="dxa" w:w="201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r>
      <w:tr>
        <w:trPr>
          <w:cantSplit/>
        </w:trPr>
        <w:tc>
          <w:tcPr>
            <w:tcW w:type="dxa" w:w="3024"/>
            <w:tcMar>
              <w:top w:w="80" w:type="dxa"/>
              <w:start w:w="120" w:type="dxa"/>
              <w:bottom w:w="80" w:type="dxa"/>
              <w:end w:w="120" w:type="dxa"/>
            </w:tcMar>
            <w:vAlign w:val="center"/>
          </w:tcPr>
          <w:p>
            <w:r>
              <w:rPr>
                <w:sz w:val="18"/>
              </w:rPr>
              <w:t>Conflicts, exclusivity, OCI, and non-solicitation concerns</w:t>
            </w:r>
          </w:p>
        </w:tc>
        <w:tc>
          <w:tcPr>
            <w:tcW w:type="dxa" w:w="1008"/>
            <w:tcMar>
              <w:top w:w="80" w:type="dxa"/>
              <w:start w:w="120" w:type="dxa"/>
              <w:bottom w:w="80" w:type="dxa"/>
              <w:end w:w="120" w:type="dxa"/>
            </w:tcMar>
            <w:vAlign w:val="center"/>
          </w:tcPr>
          <w:p>
            <w:r>
              <w:rPr>
                <w:sz w:val="18"/>
              </w:rPr>
            </w:r>
          </w:p>
        </w:tc>
        <w:tc>
          <w:tcPr>
            <w:tcW w:type="dxa" w:w="201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r>
    </w:tbl>
    <w:p>
      <w:pPr>
        <w:pStyle w:val="Heading2"/>
      </w:pPr>
      <w:r>
        <w:t>Agreement issues for qualified counsel</w:t>
      </w:r>
    </w:p>
    <w:p>
      <w:pPr>
        <w:pStyle w:val="Checklist"/>
      </w:pPr>
      <w:r>
        <w:t>☐  Purpose, covered opportunity, term, confidentiality, data handling, and permitted disclosures</w:t>
      </w:r>
    </w:p>
    <w:p>
      <w:pPr>
        <w:pStyle w:val="Checklist"/>
      </w:pPr>
      <w:r>
        <w:t>☐  Prime/sub relationship, proposal roles, workshare, exclusivity, and customer contact rules</w:t>
      </w:r>
    </w:p>
    <w:p>
      <w:pPr>
        <w:pStyle w:val="Checklist"/>
      </w:pPr>
      <w:r>
        <w:t>☐  Pricing ownership, proposal costs, intellectual property, representations, certifications, and flow-down obligations</w:t>
      </w:r>
    </w:p>
    <w:p>
      <w:pPr>
        <w:pStyle w:val="Checklist"/>
      </w:pPr>
      <w:r>
        <w:t>☐  Award contingency, subcontract negotiation, termination, disputes, publicity, and record retention</w:t>
      </w:r>
    </w:p>
    <w:p>
      <w:pPr>
        <w:pStyle w:val="Checklist"/>
      </w:pPr>
      <w:r>
        <w:t>☐  No promise of award, workshare, or subcontract beyond the written agreement</w:t>
      </w:r>
    </w:p>
    <w:p>
      <w:pPr>
        <w:pStyle w:val="Heading1"/>
      </w:pPr>
      <w:r>
        <w:t>13. Workshare and Responsibility Matrix</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2232"/>
            <w:shd w:fill="E8EEF5"/>
            <w:vAlign w:val="center"/>
            <w:tcMar>
              <w:top w:w="80" w:type="dxa"/>
              <w:start w:w="120" w:type="dxa"/>
              <w:bottom w:w="80" w:type="dxa"/>
              <w:end w:w="120" w:type="dxa"/>
            </w:tcMar>
          </w:tcPr>
          <w:p>
            <w:r>
              <w:rPr>
                <w:b/>
                <w:sz w:val="18"/>
              </w:rPr>
              <w:t>Task / deliverable</w:t>
            </w:r>
          </w:p>
        </w:tc>
        <w:tc>
          <w:tcPr>
            <w:tcW w:type="dxa" w:w="1368"/>
            <w:shd w:fill="E8EEF5"/>
            <w:vAlign w:val="center"/>
            <w:tcMar>
              <w:top w:w="80" w:type="dxa"/>
              <w:start w:w="120" w:type="dxa"/>
              <w:bottom w:w="80" w:type="dxa"/>
              <w:end w:w="120" w:type="dxa"/>
            </w:tcMar>
          </w:tcPr>
          <w:p>
            <w:r>
              <w:rPr>
                <w:b/>
                <w:sz w:val="18"/>
              </w:rPr>
              <w:t>Prime owner</w:t>
            </w:r>
          </w:p>
        </w:tc>
        <w:tc>
          <w:tcPr>
            <w:tcW w:type="dxa" w:w="1584"/>
            <w:shd w:fill="E8EEF5"/>
            <w:vAlign w:val="center"/>
            <w:tcMar>
              <w:top w:w="80" w:type="dxa"/>
              <w:start w:w="120" w:type="dxa"/>
              <w:bottom w:w="80" w:type="dxa"/>
              <w:end w:w="120" w:type="dxa"/>
            </w:tcMar>
          </w:tcPr>
          <w:p>
            <w:r>
              <w:rPr>
                <w:b/>
                <w:sz w:val="18"/>
              </w:rPr>
              <w:t>Partner / sub</w:t>
            </w:r>
          </w:p>
        </w:tc>
        <w:tc>
          <w:tcPr>
            <w:tcW w:type="dxa" w:w="1152"/>
            <w:shd w:fill="E8EEF5"/>
            <w:vAlign w:val="center"/>
            <w:tcMar>
              <w:top w:w="80" w:type="dxa"/>
              <w:start w:w="120" w:type="dxa"/>
              <w:bottom w:w="80" w:type="dxa"/>
              <w:end w:w="120" w:type="dxa"/>
            </w:tcMar>
          </w:tcPr>
          <w:p>
            <w:r>
              <w:rPr>
                <w:b/>
                <w:sz w:val="18"/>
              </w:rPr>
              <w:t>Workshare %</w:t>
            </w:r>
          </w:p>
        </w:tc>
        <w:tc>
          <w:tcPr>
            <w:tcW w:type="dxa" w:w="1296"/>
            <w:shd w:fill="E8EEF5"/>
            <w:vAlign w:val="center"/>
            <w:tcMar>
              <w:top w:w="80" w:type="dxa"/>
              <w:start w:w="120" w:type="dxa"/>
              <w:bottom w:w="80" w:type="dxa"/>
              <w:end w:w="120" w:type="dxa"/>
            </w:tcMar>
          </w:tcPr>
          <w:p>
            <w:r>
              <w:rPr>
                <w:b/>
                <w:sz w:val="18"/>
              </w:rPr>
              <w:t>Inputs due</w:t>
            </w:r>
          </w:p>
        </w:tc>
        <w:tc>
          <w:tcPr>
            <w:tcW w:type="dxa" w:w="1584"/>
            <w:shd w:fill="E8EEF5"/>
            <w:vAlign w:val="center"/>
            <w:tcMar>
              <w:top w:w="80" w:type="dxa"/>
              <w:start w:w="120" w:type="dxa"/>
              <w:bottom w:w="80" w:type="dxa"/>
              <w:end w:w="120" w:type="dxa"/>
            </w:tcMar>
          </w:tcPr>
          <w:p>
            <w:r>
              <w:rPr>
                <w:b/>
                <w:sz w:val="18"/>
              </w:rPr>
              <w:t>Acceptance / evidence</w:t>
            </w:r>
          </w:p>
        </w:tc>
      </w:tr>
      <w:tr>
        <w:trPr>
          <w:cantSplit/>
        </w:trPr>
        <w:tc>
          <w:tcPr>
            <w:tcW w:type="dxa" w:w="2232"/>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232"/>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232"/>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232"/>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232"/>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232"/>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232"/>
            <w:tcMar>
              <w:top w:w="80" w:type="dxa"/>
              <w:start w:w="120" w:type="dxa"/>
              <w:bottom w:w="80" w:type="dxa"/>
              <w:end w:w="120" w:type="dxa"/>
            </w:tcMar>
            <w:vAlign w:val="center"/>
          </w:tcPr>
          <w:p>
            <w:r>
              <w:rPr>
                <w:sz w:val="18"/>
              </w:rPr>
            </w:r>
          </w:p>
        </w:tc>
        <w:tc>
          <w:tcPr>
            <w:tcW w:type="dxa" w:w="1368"/>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bl>
    <w:p>
      <w:pPr>
        <w:pStyle w:val="Heading2"/>
      </w:pPr>
      <w:r>
        <w:t>Subcontractor onboarding</w:t>
      </w:r>
    </w:p>
    <w:p>
      <w:pPr>
        <w:pStyle w:val="Checklist"/>
      </w:pPr>
      <w:r>
        <w:t>☐  Signed subcontract and applicable flow-downs</w:t>
      </w:r>
    </w:p>
    <w:p>
      <w:pPr>
        <w:pStyle w:val="Checklist"/>
      </w:pPr>
      <w:r>
        <w:t>☐  Approved scope, CLINs, rates, ceilings, invoice format, and payment terms</w:t>
      </w:r>
    </w:p>
    <w:p>
      <w:pPr>
        <w:pStyle w:val="Checklist"/>
      </w:pPr>
      <w:r>
        <w:t>☐  W-9 and EFT collected through secure authorized channels</w:t>
      </w:r>
    </w:p>
    <w:p>
      <w:pPr>
        <w:pStyle w:val="Checklist"/>
      </w:pPr>
      <w:r>
        <w:t>☐  Insurance, licenses, certifications, exclusions, and responsibility evidence</w:t>
      </w:r>
    </w:p>
    <w:p>
      <w:pPr>
        <w:pStyle w:val="Checklist"/>
      </w:pPr>
      <w:r>
        <w:t>☐  Background, badging, facility, safety, training, cybersecurity, CUI, and equipment requirements</w:t>
      </w:r>
    </w:p>
    <w:p>
      <w:pPr>
        <w:pStyle w:val="Checklist"/>
      </w:pPr>
      <w:r>
        <w:t>☐  Named delivery manager, reporting cadence, quality measures, records, escalation, and change control</w:t>
      </w:r>
    </w:p>
    <w:p>
      <w:pPr>
        <w:pStyle w:val="Checklist"/>
      </w:pPr>
      <w:r>
        <w:t>☐  Consent and approval requirements for lower-tier subcontractors</w:t>
      </w:r>
    </w:p>
    <w:p>
      <w:pPr>
        <w:pStyle w:val="Heading1"/>
      </w:pPr>
      <w:r>
        <w:t>14. Submission Readiness Checklist</w:t>
      </w:r>
    </w:p>
    <w:p>
      <w:pPr>
        <w:pStyle w:val="Checklist"/>
      </w:pPr>
      <w:r>
        <w:t>☐  Latest solicitation and every amendment reviewed; required acknowledgments completed.</w:t>
      </w:r>
    </w:p>
    <w:p>
      <w:pPr>
        <w:pStyle w:val="Checklist"/>
      </w:pPr>
      <w:r>
        <w:t>☐  Compliance matrix is complete and independently verified.</w:t>
      </w:r>
    </w:p>
    <w:p>
      <w:pPr>
        <w:pStyle w:val="Checklist"/>
      </w:pPr>
      <w:r>
        <w:t>☐  All volumes meet page, font, margin, format, filename, and file-size rules.</w:t>
      </w:r>
    </w:p>
    <w:p>
      <w:pPr>
        <w:pStyle w:val="Checklist"/>
      </w:pPr>
      <w:r>
        <w:t>☐  Technical, management, staffing, schedule, quality, past performance, and price sections agree.</w:t>
      </w:r>
    </w:p>
    <w:p>
      <w:pPr>
        <w:pStyle w:val="Checklist"/>
      </w:pPr>
      <w:r>
        <w:t>☐  All required signatures, certifications, forms, attachments, resumes, references, and letters are present.</w:t>
      </w:r>
    </w:p>
    <w:p>
      <w:pPr>
        <w:pStyle w:val="Checklist"/>
      </w:pPr>
      <w:r>
        <w:t>☐  No tracked changes, comments, hidden text, broken links, metadata concerns, or inaccessible scans remain.</w:t>
      </w:r>
    </w:p>
    <w:p>
      <w:pPr>
        <w:pStyle w:val="Checklist"/>
      </w:pPr>
      <w:r>
        <w:t>☐  Pricing totals, CLINs, portal fields, assumptions, and signed price forms reconcile.</w:t>
      </w:r>
    </w:p>
    <w:p>
      <w:pPr>
        <w:pStyle w:val="Checklist"/>
      </w:pPr>
      <w:r>
        <w:t>☐  Authorized signer and final approver have approved the exact submission files.</w:t>
      </w:r>
    </w:p>
    <w:p>
      <w:pPr>
        <w:pStyle w:val="Checklist"/>
      </w:pPr>
      <w:r>
        <w:t>☐  Portal/email access is tested; submission begins early enough for recovery.</w:t>
      </w:r>
    </w:p>
    <w:p>
      <w:pPr>
        <w:pStyle w:val="Checklist"/>
      </w:pPr>
      <w:r>
        <w:t>☐  Confirmation, timestamp, final files, and correspondence are retained.</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2304"/>
            <w:shd w:fill="E8EEF5"/>
            <w:vAlign w:val="center"/>
            <w:tcMar>
              <w:top w:w="80" w:type="dxa"/>
              <w:start w:w="120" w:type="dxa"/>
              <w:bottom w:w="80" w:type="dxa"/>
              <w:end w:w="120" w:type="dxa"/>
            </w:tcMar>
          </w:tcPr>
          <w:p>
            <w:r>
              <w:rPr>
                <w:b/>
                <w:sz w:val="18"/>
              </w:rPr>
              <w:t>Final file</w:t>
            </w:r>
          </w:p>
        </w:tc>
        <w:tc>
          <w:tcPr>
            <w:tcW w:type="dxa" w:w="1656"/>
            <w:shd w:fill="E8EEF5"/>
            <w:vAlign w:val="center"/>
            <w:tcMar>
              <w:top w:w="80" w:type="dxa"/>
              <w:start w:w="120" w:type="dxa"/>
              <w:bottom w:w="80" w:type="dxa"/>
              <w:end w:w="120" w:type="dxa"/>
            </w:tcMar>
          </w:tcPr>
          <w:p>
            <w:r>
              <w:rPr>
                <w:b/>
                <w:sz w:val="18"/>
              </w:rPr>
              <w:t>Version / hash</w:t>
            </w:r>
          </w:p>
        </w:tc>
        <w:tc>
          <w:tcPr>
            <w:tcW w:type="dxa" w:w="1584"/>
            <w:shd w:fill="E8EEF5"/>
            <w:vAlign w:val="center"/>
            <w:tcMar>
              <w:top w:w="80" w:type="dxa"/>
              <w:start w:w="120" w:type="dxa"/>
              <w:bottom w:w="80" w:type="dxa"/>
              <w:end w:w="120" w:type="dxa"/>
            </w:tcMar>
          </w:tcPr>
          <w:p>
            <w:r>
              <w:rPr>
                <w:b/>
                <w:sz w:val="18"/>
              </w:rPr>
              <w:t>Approved by</w:t>
            </w:r>
          </w:p>
        </w:tc>
        <w:tc>
          <w:tcPr>
            <w:tcW w:type="dxa" w:w="1296"/>
            <w:shd w:fill="E8EEF5"/>
            <w:vAlign w:val="center"/>
            <w:tcMar>
              <w:top w:w="80" w:type="dxa"/>
              <w:start w:w="120" w:type="dxa"/>
              <w:bottom w:w="80" w:type="dxa"/>
              <w:end w:w="120" w:type="dxa"/>
            </w:tcMar>
          </w:tcPr>
          <w:p>
            <w:r>
              <w:rPr>
                <w:b/>
                <w:sz w:val="18"/>
              </w:rPr>
              <w:t>Submitted</w:t>
            </w:r>
          </w:p>
        </w:tc>
        <w:tc>
          <w:tcPr>
            <w:tcW w:type="dxa" w:w="2232"/>
            <w:shd w:fill="E8EEF5"/>
            <w:vAlign w:val="center"/>
            <w:tcMar>
              <w:top w:w="80" w:type="dxa"/>
              <w:start w:w="120" w:type="dxa"/>
              <w:bottom w:w="80" w:type="dxa"/>
              <w:end w:w="120" w:type="dxa"/>
            </w:tcMar>
          </w:tcPr>
          <w:p>
            <w:r>
              <w:rPr>
                <w:b/>
                <w:sz w:val="18"/>
              </w:rPr>
              <w:t>Receipt / evidence</w:t>
            </w:r>
          </w:p>
        </w:tc>
      </w:tr>
      <w:tr>
        <w:trPr>
          <w:cantSplit/>
        </w:trPr>
        <w:tc>
          <w:tcPr>
            <w:tcW w:type="dxa" w:w="230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r>
      <w:tr>
        <w:trPr>
          <w:cantSplit/>
        </w:trPr>
        <w:tc>
          <w:tcPr>
            <w:tcW w:type="dxa" w:w="230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r>
      <w:tr>
        <w:trPr>
          <w:cantSplit/>
        </w:trPr>
        <w:tc>
          <w:tcPr>
            <w:tcW w:type="dxa" w:w="230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r>
      <w:tr>
        <w:trPr>
          <w:cantSplit/>
        </w:trPr>
        <w:tc>
          <w:tcPr>
            <w:tcW w:type="dxa" w:w="230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r>
      <w:tr>
        <w:trPr>
          <w:cantSplit/>
        </w:trPr>
        <w:tc>
          <w:tcPr>
            <w:tcW w:type="dxa" w:w="230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r>
      <w:tr>
        <w:trPr>
          <w:cantSplit/>
        </w:trPr>
        <w:tc>
          <w:tcPr>
            <w:tcW w:type="dxa" w:w="2304"/>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232"/>
            <w:tcMar>
              <w:top w:w="80" w:type="dxa"/>
              <w:start w:w="120" w:type="dxa"/>
              <w:bottom w:w="80" w:type="dxa"/>
              <w:end w:w="120" w:type="dxa"/>
            </w:tcMar>
            <w:vAlign w:val="center"/>
          </w:tcPr>
          <w:p>
            <w:r>
              <w:rPr>
                <w:sz w:val="18"/>
              </w:rPr>
            </w:r>
          </w:p>
        </w:tc>
      </w:tr>
    </w:tbl>
    <w:p>
      <w:pPr>
        <w:pStyle w:val="Heading1"/>
      </w:pPr>
      <w:r>
        <w:t>15. Post-Award Kickoff and Performance Controls</w:t>
      </w:r>
    </w:p>
    <w:p>
      <w:pPr>
        <w:pStyle w:val="Heading2"/>
      </w:pPr>
      <w:r>
        <w:t>Kickoff agenda</w:t>
      </w:r>
    </w:p>
    <w:p>
      <w:pPr>
        <w:pStyle w:val="Checklist"/>
      </w:pPr>
      <w:r>
        <w:t>☐  Contract, statement of work, CLINs, funding, period, options, and authorized direction</w:t>
      </w:r>
    </w:p>
    <w:p>
      <w:pPr>
        <w:pStyle w:val="Checklist"/>
      </w:pPr>
      <w:r>
        <w:t>☐  Government and contractor roles, contacts, communication, and escalation</w:t>
      </w:r>
    </w:p>
    <w:p>
      <w:pPr>
        <w:pStyle w:val="Checklist"/>
      </w:pPr>
      <w:r>
        <w:t>☐  Deliverables, due dates, formats, acceptance, quality measures, and surveillance</w:t>
      </w:r>
    </w:p>
    <w:p>
      <w:pPr>
        <w:pStyle w:val="Checklist"/>
      </w:pPr>
      <w:r>
        <w:t>☐  Staffing, transition, access, badging, facilities, equipment, safety, security, privacy, and CUI</w:t>
      </w:r>
    </w:p>
    <w:p>
      <w:pPr>
        <w:pStyle w:val="Checklist"/>
      </w:pPr>
      <w:r>
        <w:t>☐  Invoices, supporting records, payment platform, subcontractor controls, travel, and approvals</w:t>
      </w:r>
    </w:p>
    <w:p>
      <w:pPr>
        <w:pStyle w:val="Checklist"/>
      </w:pPr>
      <w:r>
        <w:t>☐  Risks, assumptions, dependencies, changes, modifications, disputes, and records retention</w:t>
      </w:r>
    </w:p>
    <w:p>
      <w:pPr>
        <w:pStyle w:val="Heading2"/>
      </w:pPr>
      <w:r>
        <w:t>Deliverables tracker</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1800"/>
            <w:shd w:fill="E8EEF5"/>
            <w:vAlign w:val="center"/>
            <w:tcMar>
              <w:top w:w="80" w:type="dxa"/>
              <w:start w:w="120" w:type="dxa"/>
              <w:bottom w:w="80" w:type="dxa"/>
              <w:end w:w="120" w:type="dxa"/>
            </w:tcMar>
          </w:tcPr>
          <w:p>
            <w:r>
              <w:rPr>
                <w:b/>
                <w:sz w:val="18"/>
              </w:rPr>
              <w:t>Deliverable</w:t>
            </w:r>
          </w:p>
        </w:tc>
        <w:tc>
          <w:tcPr>
            <w:tcW w:type="dxa" w:w="1728"/>
            <w:shd w:fill="E8EEF5"/>
            <w:vAlign w:val="center"/>
            <w:tcMar>
              <w:top w:w="80" w:type="dxa"/>
              <w:start w:w="120" w:type="dxa"/>
              <w:bottom w:w="80" w:type="dxa"/>
              <w:end w:w="120" w:type="dxa"/>
            </w:tcMar>
          </w:tcPr>
          <w:p>
            <w:r>
              <w:rPr>
                <w:b/>
                <w:sz w:val="18"/>
              </w:rPr>
              <w:t>Contract citation</w:t>
            </w:r>
          </w:p>
        </w:tc>
        <w:tc>
          <w:tcPr>
            <w:tcW w:type="dxa" w:w="1152"/>
            <w:shd w:fill="E8EEF5"/>
            <w:vAlign w:val="center"/>
            <w:tcMar>
              <w:top w:w="80" w:type="dxa"/>
              <w:start w:w="120" w:type="dxa"/>
              <w:bottom w:w="80" w:type="dxa"/>
              <w:end w:w="120" w:type="dxa"/>
            </w:tcMar>
          </w:tcPr>
          <w:p>
            <w:r>
              <w:rPr>
                <w:b/>
                <w:sz w:val="18"/>
              </w:rPr>
              <w:t>Owner</w:t>
            </w:r>
          </w:p>
        </w:tc>
        <w:tc>
          <w:tcPr>
            <w:tcW w:type="dxa" w:w="1152"/>
            <w:shd w:fill="E8EEF5"/>
            <w:vAlign w:val="center"/>
            <w:tcMar>
              <w:top w:w="80" w:type="dxa"/>
              <w:start w:w="120" w:type="dxa"/>
              <w:bottom w:w="80" w:type="dxa"/>
              <w:end w:w="120" w:type="dxa"/>
            </w:tcMar>
          </w:tcPr>
          <w:p>
            <w:r>
              <w:rPr>
                <w:b/>
                <w:sz w:val="18"/>
              </w:rPr>
              <w:t>Due</w:t>
            </w:r>
          </w:p>
        </w:tc>
        <w:tc>
          <w:tcPr>
            <w:tcW w:type="dxa" w:w="1296"/>
            <w:shd w:fill="E8EEF5"/>
            <w:vAlign w:val="center"/>
            <w:tcMar>
              <w:top w:w="80" w:type="dxa"/>
              <w:start w:w="120" w:type="dxa"/>
              <w:bottom w:w="80" w:type="dxa"/>
              <w:end w:w="120" w:type="dxa"/>
            </w:tcMar>
          </w:tcPr>
          <w:p>
            <w:r>
              <w:rPr>
                <w:b/>
                <w:sz w:val="18"/>
              </w:rPr>
              <w:t>Submitted</w:t>
            </w:r>
          </w:p>
        </w:tc>
        <w:tc>
          <w:tcPr>
            <w:tcW w:type="dxa" w:w="2088"/>
            <w:shd w:fill="E8EEF5"/>
            <w:vAlign w:val="center"/>
            <w:tcMar>
              <w:top w:w="80" w:type="dxa"/>
              <w:start w:w="120" w:type="dxa"/>
              <w:bottom w:w="80" w:type="dxa"/>
              <w:end w:w="120" w:type="dxa"/>
            </w:tcMar>
          </w:tcPr>
          <w:p>
            <w:r>
              <w:rPr>
                <w:b/>
                <w:sz w:val="18"/>
              </w:rPr>
              <w:t>Accepted / comments</w:t>
            </w:r>
          </w:p>
        </w:tc>
      </w:tr>
      <w:tr>
        <w:trPr>
          <w:cantSplit/>
        </w:trPr>
        <w:tc>
          <w:tcPr>
            <w:tcW w:type="dxa" w:w="180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1800"/>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bl>
    <w:p>
      <w:pPr>
        <w:pStyle w:val="Heading2"/>
      </w:pPr>
      <w:r>
        <w:t>Risk / issue / change log</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648"/>
            <w:shd w:fill="E8EEF5"/>
            <w:vAlign w:val="center"/>
            <w:tcMar>
              <w:top w:w="80" w:type="dxa"/>
              <w:start w:w="120" w:type="dxa"/>
              <w:bottom w:w="80" w:type="dxa"/>
              <w:end w:w="120" w:type="dxa"/>
            </w:tcMar>
          </w:tcPr>
          <w:p>
            <w:r>
              <w:rPr>
                <w:b/>
                <w:sz w:val="18"/>
              </w:rPr>
              <w:t>ID</w:t>
            </w:r>
          </w:p>
        </w:tc>
        <w:tc>
          <w:tcPr>
            <w:tcW w:type="dxa" w:w="936"/>
            <w:shd w:fill="E8EEF5"/>
            <w:vAlign w:val="center"/>
            <w:tcMar>
              <w:top w:w="80" w:type="dxa"/>
              <w:start w:w="120" w:type="dxa"/>
              <w:bottom w:w="80" w:type="dxa"/>
              <w:end w:w="120" w:type="dxa"/>
            </w:tcMar>
          </w:tcPr>
          <w:p>
            <w:r>
              <w:rPr>
                <w:b/>
                <w:sz w:val="18"/>
              </w:rPr>
              <w:t>Type</w:t>
            </w:r>
          </w:p>
        </w:tc>
        <w:tc>
          <w:tcPr>
            <w:tcW w:type="dxa" w:w="2520"/>
            <w:shd w:fill="E8EEF5"/>
            <w:vAlign w:val="center"/>
            <w:tcMar>
              <w:top w:w="80" w:type="dxa"/>
              <w:start w:w="120" w:type="dxa"/>
              <w:bottom w:w="80" w:type="dxa"/>
              <w:end w:w="120" w:type="dxa"/>
            </w:tcMar>
          </w:tcPr>
          <w:p>
            <w:r>
              <w:rPr>
                <w:b/>
                <w:sz w:val="18"/>
              </w:rPr>
              <w:t>Description</w:t>
            </w:r>
          </w:p>
        </w:tc>
        <w:tc>
          <w:tcPr>
            <w:tcW w:type="dxa" w:w="1656"/>
            <w:shd w:fill="E8EEF5"/>
            <w:vAlign w:val="center"/>
            <w:tcMar>
              <w:top w:w="80" w:type="dxa"/>
              <w:start w:w="120" w:type="dxa"/>
              <w:bottom w:w="80" w:type="dxa"/>
              <w:end w:w="120" w:type="dxa"/>
            </w:tcMar>
          </w:tcPr>
          <w:p>
            <w:r>
              <w:rPr>
                <w:b/>
                <w:sz w:val="18"/>
              </w:rPr>
              <w:t>Impact / probability</w:t>
            </w:r>
          </w:p>
        </w:tc>
        <w:tc>
          <w:tcPr>
            <w:tcW w:type="dxa" w:w="1872"/>
            <w:shd w:fill="E8EEF5"/>
            <w:vAlign w:val="center"/>
            <w:tcMar>
              <w:top w:w="80" w:type="dxa"/>
              <w:start w:w="120" w:type="dxa"/>
              <w:bottom w:w="80" w:type="dxa"/>
              <w:end w:w="120" w:type="dxa"/>
            </w:tcMar>
          </w:tcPr>
          <w:p>
            <w:r>
              <w:rPr>
                <w:b/>
                <w:sz w:val="18"/>
              </w:rPr>
              <w:t>Owner / action</w:t>
            </w:r>
          </w:p>
        </w:tc>
        <w:tc>
          <w:tcPr>
            <w:tcW w:type="dxa" w:w="1440"/>
            <w:shd w:fill="E8EEF5"/>
            <w:vAlign w:val="center"/>
            <w:tcMar>
              <w:top w:w="80" w:type="dxa"/>
              <w:start w:w="120" w:type="dxa"/>
              <w:bottom w:w="80" w:type="dxa"/>
              <w:end w:w="120" w:type="dxa"/>
            </w:tcMar>
          </w:tcPr>
          <w:p>
            <w:r>
              <w:rPr>
                <w:b/>
                <w:sz w:val="18"/>
              </w:rPr>
              <w:t>Status / date</w:t>
            </w:r>
          </w:p>
        </w:tc>
      </w:tr>
      <w:tr>
        <w:trPr>
          <w:cantSplit/>
        </w:trPr>
        <w:tc>
          <w:tcPr>
            <w:tcW w:type="dxa" w:w="64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648"/>
            <w:tcMar>
              <w:top w:w="80" w:type="dxa"/>
              <w:start w:w="120" w:type="dxa"/>
              <w:bottom w:w="80" w:type="dxa"/>
              <w:end w:w="120" w:type="dxa"/>
            </w:tcMar>
            <w:vAlign w:val="center"/>
          </w:tcPr>
          <w:p>
            <w:r>
              <w:rPr>
                <w:sz w:val="18"/>
              </w:rPr>
            </w:r>
          </w:p>
        </w:tc>
        <w:tc>
          <w:tcPr>
            <w:tcW w:type="dxa" w:w="936"/>
            <w:tcMar>
              <w:top w:w="80" w:type="dxa"/>
              <w:start w:w="120" w:type="dxa"/>
              <w:bottom w:w="80" w:type="dxa"/>
              <w:end w:w="120" w:type="dxa"/>
            </w:tcMar>
            <w:vAlign w:val="center"/>
          </w:tcPr>
          <w:p>
            <w:r>
              <w:rPr>
                <w:sz w:val="18"/>
              </w:rPr>
            </w:r>
          </w:p>
        </w:tc>
        <w:tc>
          <w:tcPr>
            <w:tcW w:type="dxa" w:w="2520"/>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1872"/>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16. Quality, Invoice, and Modification Controls</w:t>
      </w:r>
    </w:p>
    <w:p>
      <w:pPr>
        <w:pStyle w:val="Heading2"/>
      </w:pPr>
      <w:r>
        <w:t>Quality-control plan outline</w:t>
      </w:r>
    </w:p>
    <w:p>
      <w:pPr>
        <w:pStyle w:val="Checklist"/>
      </w:pPr>
      <w:r>
        <w:t>☐  Performance standard and acceptable quality level for each output</w:t>
      </w:r>
    </w:p>
    <w:p>
      <w:pPr>
        <w:pStyle w:val="Checklist"/>
      </w:pPr>
      <w:r>
        <w:t>☐  Inspection method, frequency, sample, reviewer, record, and corrective action</w:t>
      </w:r>
    </w:p>
    <w:p>
      <w:pPr>
        <w:pStyle w:val="Checklist"/>
      </w:pPr>
      <w:r>
        <w:t>☐  Customer feedback and complaint handling</w:t>
      </w:r>
    </w:p>
    <w:p>
      <w:pPr>
        <w:pStyle w:val="Checklist"/>
      </w:pPr>
      <w:r>
        <w:t>☐  Nonconformance, root cause, corrective/preventive action, and verification</w:t>
      </w:r>
    </w:p>
    <w:p>
      <w:pPr>
        <w:pStyle w:val="Checklist"/>
      </w:pPr>
      <w:r>
        <w:t>☐  Subcontractor quality surveillance and escalation</w:t>
      </w:r>
    </w:p>
    <w:p>
      <w:pPr>
        <w:pStyle w:val="Heading2"/>
      </w:pPr>
      <w:r>
        <w:t>Invoice checklist</w:t>
      </w:r>
    </w:p>
    <w:p>
      <w:pPr>
        <w:pStyle w:val="Checklist"/>
      </w:pPr>
      <w:r>
        <w:t>☐  Invoice period, contract/order, CLIN, funding, quantities, rates, totals, and cumulative amounts match the contract.</w:t>
      </w:r>
    </w:p>
    <w:p>
      <w:pPr>
        <w:pStyle w:val="Checklist"/>
      </w:pPr>
      <w:r>
        <w:t>☐  Accepted deliverables, time, travel, receipts, and other required support are attached.</w:t>
      </w:r>
    </w:p>
    <w:p>
      <w:pPr>
        <w:pStyle w:val="Checklist"/>
      </w:pPr>
      <w:r>
        <w:t>☐  Subcontractor invoices were reviewed under the subcontract and applicable terms.</w:t>
      </w:r>
    </w:p>
    <w:p>
      <w:pPr>
        <w:pStyle w:val="Checklist"/>
      </w:pPr>
      <w:r>
        <w:t>☐  Invoice is submitted only through the authorized method and by an authorized person.</w:t>
      </w:r>
    </w:p>
    <w:p>
      <w:pPr>
        <w:pStyle w:val="Checklist"/>
      </w:pPr>
      <w:r>
        <w:t>☐  Rejection, correction, resubmission, approval, and payment dates are tracked.</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1944"/>
            <w:shd w:fill="E8EEF5"/>
            <w:vAlign w:val="center"/>
            <w:tcMar>
              <w:top w:w="80" w:type="dxa"/>
              <w:start w:w="120" w:type="dxa"/>
              <w:bottom w:w="80" w:type="dxa"/>
              <w:end w:w="120" w:type="dxa"/>
            </w:tcMar>
          </w:tcPr>
          <w:p>
            <w:r>
              <w:rPr>
                <w:b/>
                <w:sz w:val="18"/>
              </w:rPr>
              <w:t>Modification / direction</w:t>
            </w:r>
          </w:p>
        </w:tc>
        <w:tc>
          <w:tcPr>
            <w:tcW w:type="dxa" w:w="1152"/>
            <w:shd w:fill="E8EEF5"/>
            <w:vAlign w:val="center"/>
            <w:tcMar>
              <w:top w:w="80" w:type="dxa"/>
              <w:start w:w="120" w:type="dxa"/>
              <w:bottom w:w="80" w:type="dxa"/>
              <w:end w:w="120" w:type="dxa"/>
            </w:tcMar>
          </w:tcPr>
          <w:p>
            <w:r>
              <w:rPr>
                <w:b/>
                <w:sz w:val="18"/>
              </w:rPr>
              <w:t>Date</w:t>
            </w:r>
          </w:p>
        </w:tc>
        <w:tc>
          <w:tcPr>
            <w:tcW w:type="dxa" w:w="1656"/>
            <w:shd w:fill="E8EEF5"/>
            <w:vAlign w:val="center"/>
            <w:tcMar>
              <w:top w:w="80" w:type="dxa"/>
              <w:start w:w="120" w:type="dxa"/>
              <w:bottom w:w="80" w:type="dxa"/>
              <w:end w:w="120" w:type="dxa"/>
            </w:tcMar>
          </w:tcPr>
          <w:p>
            <w:r>
              <w:rPr>
                <w:b/>
                <w:sz w:val="18"/>
              </w:rPr>
              <w:t>Authorized by</w:t>
            </w:r>
          </w:p>
        </w:tc>
        <w:tc>
          <w:tcPr>
            <w:tcW w:type="dxa" w:w="2880"/>
            <w:shd w:fill="E8EEF5"/>
            <w:vAlign w:val="center"/>
            <w:tcMar>
              <w:top w:w="80" w:type="dxa"/>
              <w:start w:w="120" w:type="dxa"/>
              <w:bottom w:w="80" w:type="dxa"/>
              <w:end w:w="120" w:type="dxa"/>
            </w:tcMar>
          </w:tcPr>
          <w:p>
            <w:r>
              <w:rPr>
                <w:b/>
                <w:sz w:val="18"/>
              </w:rPr>
              <w:t>Scope / cost / schedule effect</w:t>
            </w:r>
          </w:p>
        </w:tc>
        <w:tc>
          <w:tcPr>
            <w:tcW w:type="dxa" w:w="1440"/>
            <w:shd w:fill="E8EEF5"/>
            <w:vAlign w:val="center"/>
            <w:tcMar>
              <w:top w:w="80" w:type="dxa"/>
              <w:start w:w="120" w:type="dxa"/>
              <w:bottom w:w="80" w:type="dxa"/>
              <w:end w:w="120" w:type="dxa"/>
            </w:tcMar>
          </w:tcPr>
          <w:p>
            <w:r>
              <w:rPr>
                <w:b/>
                <w:sz w:val="18"/>
              </w:rPr>
              <w:t>Action / status</w:t>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r>
        <w:trPr>
          <w:cantSplit/>
        </w:trPr>
        <w:tc>
          <w:tcPr>
            <w:tcW w:type="dxa" w:w="1944"/>
            <w:tcMar>
              <w:top w:w="80" w:type="dxa"/>
              <w:start w:w="120" w:type="dxa"/>
              <w:bottom w:w="80" w:type="dxa"/>
              <w:end w:w="120" w:type="dxa"/>
            </w:tcMar>
            <w:vAlign w:val="center"/>
          </w:tcPr>
          <w:p>
            <w:r>
              <w:rPr>
                <w:sz w:val="18"/>
              </w:rPr>
            </w:r>
          </w:p>
        </w:tc>
        <w:tc>
          <w:tcPr>
            <w:tcW w:type="dxa" w:w="1152"/>
            <w:tcMar>
              <w:top w:w="80" w:type="dxa"/>
              <w:start w:w="120" w:type="dxa"/>
              <w:bottom w:w="80" w:type="dxa"/>
              <w:end w:w="120" w:type="dxa"/>
            </w:tcMar>
            <w:vAlign w:val="center"/>
          </w:tcPr>
          <w:p>
            <w:r>
              <w:rPr>
                <w:sz w:val="18"/>
              </w:rPr>
            </w:r>
          </w:p>
        </w:tc>
        <w:tc>
          <w:tcPr>
            <w:tcW w:type="dxa" w:w="1656"/>
            <w:tcMar>
              <w:top w:w="80" w:type="dxa"/>
              <w:start w:w="120" w:type="dxa"/>
              <w:bottom w:w="80" w:type="dxa"/>
              <w:end w:w="120" w:type="dxa"/>
            </w:tcMar>
            <w:vAlign w:val="center"/>
          </w:tcPr>
          <w:p>
            <w:r>
              <w:rPr>
                <w:sz w:val="18"/>
              </w:rPr>
            </w:r>
          </w:p>
        </w:tc>
        <w:tc>
          <w:tcPr>
            <w:tcW w:type="dxa" w:w="2880"/>
            <w:tcMar>
              <w:top w:w="80" w:type="dxa"/>
              <w:start w:w="120" w:type="dxa"/>
              <w:bottom w:w="80" w:type="dxa"/>
              <w:end w:w="120" w:type="dxa"/>
            </w:tcMar>
            <w:vAlign w:val="center"/>
          </w:tcPr>
          <w:p>
            <w:r>
              <w:rPr>
                <w:sz w:val="18"/>
              </w:rPr>
            </w:r>
          </w:p>
        </w:tc>
        <w:tc>
          <w:tcPr>
            <w:tcW w:type="dxa" w:w="1440"/>
            <w:tcMar>
              <w:top w:w="80" w:type="dxa"/>
              <w:start w:w="120" w:type="dxa"/>
              <w:bottom w:w="80" w:type="dxa"/>
              <w:end w:w="120" w:type="dxa"/>
            </w:tcMar>
            <w:vAlign w:val="center"/>
          </w:tcPr>
          <w:p>
            <w:r>
              <w:rPr>
                <w:sz w:val="18"/>
              </w:rPr>
            </w:r>
          </w:p>
        </w:tc>
      </w:tr>
    </w:tbl>
    <w:p>
      <w:pPr>
        <w:pStyle w:val="Heading1"/>
      </w:pPr>
      <w:r>
        <w:t>17. Contract Closeout and Past-Performance File</w:t>
      </w:r>
    </w:p>
    <w:p>
      <w:pPr>
        <w:pStyle w:val="Checklist"/>
      </w:pPr>
      <w:r>
        <w:t>☐  All deliverables accepted and discrepancies resolved.</w:t>
      </w:r>
    </w:p>
    <w:p>
      <w:pPr>
        <w:pStyle w:val="Checklist"/>
      </w:pPr>
      <w:r>
        <w:t>☐  Final invoice, release, assignment/refund, property, security, access, patent/royalty, and classified/CUI actions completed as applicable.</w:t>
      </w:r>
    </w:p>
    <w:p>
      <w:pPr>
        <w:pStyle w:val="Checklist"/>
      </w:pPr>
      <w:r>
        <w:t>☐  Subcontractors and vendors closed; final payments, releases, property, records, and disputes documented.</w:t>
      </w:r>
    </w:p>
    <w:p>
      <w:pPr>
        <w:pStyle w:val="Checklist"/>
      </w:pPr>
      <w:r>
        <w:t>☐  Excess funds, credits, travel, and indirect-rate matters resolved as applicable.</w:t>
      </w:r>
    </w:p>
    <w:p>
      <w:pPr>
        <w:pStyle w:val="Checklist"/>
      </w:pPr>
      <w:r>
        <w:t>☐  Government-furnished property/information returned, transferred, or dispositioned.</w:t>
      </w:r>
    </w:p>
    <w:p>
      <w:pPr>
        <w:pStyle w:val="Checklist"/>
      </w:pPr>
      <w:r>
        <w:t>☐  Records retained for the required period under the contract and applicable rules.</w:t>
      </w:r>
    </w:p>
    <w:p>
      <w:pPr>
        <w:pStyle w:val="Checklist"/>
      </w:pPr>
      <w:r>
        <w:t>☐  Past-performance evaluation monitored; factual corrections and comments submitted within the allowed period.</w:t>
      </w:r>
    </w:p>
    <w:p>
      <w:pPr>
        <w:pStyle w:val="Checklist"/>
      </w:pPr>
      <w:r>
        <w:t>☐  Reference contact consent, performance metrics, outcomes, lessons learned, and approved case-study language retained.</w:t>
      </w:r>
    </w:p>
    <w:tbl>
      <w:tblPr>
        <w:tblStyle w:val="TableGrid"/>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cantSplit/>
        </w:trPr>
        <w:tc>
          <w:tcPr>
            <w:tcW w:type="dxa" w:w="2592"/>
            <w:shd w:fill="E8EEF5"/>
            <w:vAlign w:val="center"/>
            <w:tcMar>
              <w:top w:w="80" w:type="dxa"/>
              <w:start w:w="120" w:type="dxa"/>
              <w:bottom w:w="80" w:type="dxa"/>
              <w:end w:w="120" w:type="dxa"/>
            </w:tcMar>
          </w:tcPr>
          <w:p>
            <w:r>
              <w:rPr>
                <w:b/>
                <w:sz w:val="18"/>
              </w:rPr>
              <w:t>Closeout item</w:t>
            </w:r>
          </w:p>
        </w:tc>
        <w:tc>
          <w:tcPr>
            <w:tcW w:type="dxa" w:w="1296"/>
            <w:shd w:fill="E8EEF5"/>
            <w:vAlign w:val="center"/>
            <w:tcMar>
              <w:top w:w="80" w:type="dxa"/>
              <w:start w:w="120" w:type="dxa"/>
              <w:bottom w:w="80" w:type="dxa"/>
              <w:end w:w="120" w:type="dxa"/>
            </w:tcMar>
          </w:tcPr>
          <w:p>
            <w:r>
              <w:rPr>
                <w:b/>
                <w:sz w:val="18"/>
              </w:rPr>
              <w:t>Owner</w:t>
            </w:r>
          </w:p>
        </w:tc>
        <w:tc>
          <w:tcPr>
            <w:tcW w:type="dxa" w:w="1224"/>
            <w:shd w:fill="E8EEF5"/>
            <w:vAlign w:val="center"/>
            <w:tcMar>
              <w:top w:w="80" w:type="dxa"/>
              <w:start w:w="120" w:type="dxa"/>
              <w:bottom w:w="80" w:type="dxa"/>
              <w:end w:w="120" w:type="dxa"/>
            </w:tcMar>
          </w:tcPr>
          <w:p>
            <w:r>
              <w:rPr>
                <w:b/>
                <w:sz w:val="18"/>
              </w:rPr>
              <w:t>Due</w:t>
            </w:r>
          </w:p>
        </w:tc>
        <w:tc>
          <w:tcPr>
            <w:tcW w:type="dxa" w:w="1296"/>
            <w:shd w:fill="E8EEF5"/>
            <w:vAlign w:val="center"/>
            <w:tcMar>
              <w:top w:w="80" w:type="dxa"/>
              <w:start w:w="120" w:type="dxa"/>
              <w:bottom w:w="80" w:type="dxa"/>
              <w:end w:w="120" w:type="dxa"/>
            </w:tcMar>
          </w:tcPr>
          <w:p>
            <w:r>
              <w:rPr>
                <w:b/>
                <w:sz w:val="18"/>
              </w:rPr>
              <w:t>Completed</w:t>
            </w:r>
          </w:p>
        </w:tc>
        <w:tc>
          <w:tcPr>
            <w:tcW w:type="dxa" w:w="2664"/>
            <w:shd w:fill="E8EEF5"/>
            <w:vAlign w:val="center"/>
            <w:tcMar>
              <w:top w:w="80" w:type="dxa"/>
              <w:start w:w="120" w:type="dxa"/>
              <w:bottom w:w="80" w:type="dxa"/>
              <w:end w:w="120" w:type="dxa"/>
            </w:tcMar>
          </w:tcPr>
          <w:p>
            <w:r>
              <w:rPr>
                <w:b/>
                <w:sz w:val="18"/>
              </w:rPr>
              <w:t>Evidence location / notes</w:t>
            </w:r>
          </w:p>
        </w:tc>
      </w:tr>
      <w:tr>
        <w:trPr>
          <w:cantSplit/>
        </w:trPr>
        <w:tc>
          <w:tcPr>
            <w:tcW w:type="dxa" w:w="259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664"/>
            <w:tcMar>
              <w:top w:w="80" w:type="dxa"/>
              <w:start w:w="120" w:type="dxa"/>
              <w:bottom w:w="80" w:type="dxa"/>
              <w:end w:w="120" w:type="dxa"/>
            </w:tcMar>
            <w:vAlign w:val="center"/>
          </w:tcPr>
          <w:p>
            <w:r>
              <w:rPr>
                <w:sz w:val="18"/>
              </w:rPr>
            </w:r>
          </w:p>
        </w:tc>
      </w:tr>
      <w:tr>
        <w:trPr>
          <w:cantSplit/>
        </w:trPr>
        <w:tc>
          <w:tcPr>
            <w:tcW w:type="dxa" w:w="259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664"/>
            <w:tcMar>
              <w:top w:w="80" w:type="dxa"/>
              <w:start w:w="120" w:type="dxa"/>
              <w:bottom w:w="80" w:type="dxa"/>
              <w:end w:w="120" w:type="dxa"/>
            </w:tcMar>
            <w:vAlign w:val="center"/>
          </w:tcPr>
          <w:p>
            <w:r>
              <w:rPr>
                <w:sz w:val="18"/>
              </w:rPr>
            </w:r>
          </w:p>
        </w:tc>
      </w:tr>
      <w:tr>
        <w:trPr>
          <w:cantSplit/>
        </w:trPr>
        <w:tc>
          <w:tcPr>
            <w:tcW w:type="dxa" w:w="259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664"/>
            <w:tcMar>
              <w:top w:w="80" w:type="dxa"/>
              <w:start w:w="120" w:type="dxa"/>
              <w:bottom w:w="80" w:type="dxa"/>
              <w:end w:w="120" w:type="dxa"/>
            </w:tcMar>
            <w:vAlign w:val="center"/>
          </w:tcPr>
          <w:p>
            <w:r>
              <w:rPr>
                <w:sz w:val="18"/>
              </w:rPr>
            </w:r>
          </w:p>
        </w:tc>
      </w:tr>
      <w:tr>
        <w:trPr>
          <w:cantSplit/>
        </w:trPr>
        <w:tc>
          <w:tcPr>
            <w:tcW w:type="dxa" w:w="259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664"/>
            <w:tcMar>
              <w:top w:w="80" w:type="dxa"/>
              <w:start w:w="120" w:type="dxa"/>
              <w:bottom w:w="80" w:type="dxa"/>
              <w:end w:w="120" w:type="dxa"/>
            </w:tcMar>
            <w:vAlign w:val="center"/>
          </w:tcPr>
          <w:p>
            <w:r>
              <w:rPr>
                <w:sz w:val="18"/>
              </w:rPr>
            </w:r>
          </w:p>
        </w:tc>
      </w:tr>
      <w:tr>
        <w:trPr>
          <w:cantSplit/>
        </w:trPr>
        <w:tc>
          <w:tcPr>
            <w:tcW w:type="dxa" w:w="259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664"/>
            <w:tcMar>
              <w:top w:w="80" w:type="dxa"/>
              <w:start w:w="120" w:type="dxa"/>
              <w:bottom w:w="80" w:type="dxa"/>
              <w:end w:w="120" w:type="dxa"/>
            </w:tcMar>
            <w:vAlign w:val="center"/>
          </w:tcPr>
          <w:p>
            <w:r>
              <w:rPr>
                <w:sz w:val="18"/>
              </w:rPr>
            </w:r>
          </w:p>
        </w:tc>
      </w:tr>
      <w:tr>
        <w:trPr>
          <w:cantSplit/>
        </w:trPr>
        <w:tc>
          <w:tcPr>
            <w:tcW w:type="dxa" w:w="259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664"/>
            <w:tcMar>
              <w:top w:w="80" w:type="dxa"/>
              <w:start w:w="120" w:type="dxa"/>
              <w:bottom w:w="80" w:type="dxa"/>
              <w:end w:w="120" w:type="dxa"/>
            </w:tcMar>
            <w:vAlign w:val="center"/>
          </w:tcPr>
          <w:p>
            <w:r>
              <w:rPr>
                <w:sz w:val="18"/>
              </w:rPr>
            </w:r>
          </w:p>
        </w:tc>
      </w:tr>
      <w:tr>
        <w:trPr>
          <w:cantSplit/>
        </w:trPr>
        <w:tc>
          <w:tcPr>
            <w:tcW w:type="dxa" w:w="259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664"/>
            <w:tcMar>
              <w:top w:w="80" w:type="dxa"/>
              <w:start w:w="120" w:type="dxa"/>
              <w:bottom w:w="80" w:type="dxa"/>
              <w:end w:w="120" w:type="dxa"/>
            </w:tcMar>
            <w:vAlign w:val="center"/>
          </w:tcPr>
          <w:p>
            <w:r>
              <w:rPr>
                <w:sz w:val="18"/>
              </w:rPr>
            </w:r>
          </w:p>
        </w:tc>
      </w:tr>
      <w:tr>
        <w:trPr>
          <w:cantSplit/>
        </w:trPr>
        <w:tc>
          <w:tcPr>
            <w:tcW w:type="dxa" w:w="2592"/>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1224"/>
            <w:tcMar>
              <w:top w:w="80" w:type="dxa"/>
              <w:start w:w="120" w:type="dxa"/>
              <w:bottom w:w="80" w:type="dxa"/>
              <w:end w:w="120" w:type="dxa"/>
            </w:tcMar>
            <w:vAlign w:val="center"/>
          </w:tcPr>
          <w:p>
            <w:r>
              <w:rPr>
                <w:sz w:val="18"/>
              </w:rPr>
            </w:r>
          </w:p>
        </w:tc>
        <w:tc>
          <w:tcPr>
            <w:tcW w:type="dxa" w:w="1296"/>
            <w:tcMar>
              <w:top w:w="80" w:type="dxa"/>
              <w:start w:w="120" w:type="dxa"/>
              <w:bottom w:w="80" w:type="dxa"/>
              <w:end w:w="120" w:type="dxa"/>
            </w:tcMar>
            <w:vAlign w:val="center"/>
          </w:tcPr>
          <w:p>
            <w:r>
              <w:rPr>
                <w:sz w:val="18"/>
              </w:rPr>
            </w:r>
          </w:p>
        </w:tc>
        <w:tc>
          <w:tcPr>
            <w:tcW w:type="dxa" w:w="2664"/>
            <w:tcMar>
              <w:top w:w="80" w:type="dxa"/>
              <w:start w:w="120" w:type="dxa"/>
              <w:bottom w:w="80" w:type="dxa"/>
              <w:end w:w="120" w:type="dxa"/>
            </w:tcMar>
            <w:vAlign w:val="center"/>
          </w:tcPr>
          <w:p>
            <w:r>
              <w:rPr>
                <w:sz w:val="18"/>
              </w:rPr>
            </w:r>
          </w:p>
        </w:tc>
      </w:tr>
    </w:tbl>
    <w:p>
      <w:pPr>
        <w:pStyle w:val="Heading1"/>
      </w:pPr>
      <w:r>
        <w:t>18. Compliance Screening Checklist</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1656"/>
            <w:shd w:fill="E8EEF5"/>
            <w:vAlign w:val="center"/>
            <w:tcMar>
              <w:top w:w="80" w:type="dxa"/>
              <w:start w:w="120" w:type="dxa"/>
              <w:bottom w:w="80" w:type="dxa"/>
              <w:end w:w="120" w:type="dxa"/>
            </w:tcMar>
          </w:tcPr>
          <w:p>
            <w:r>
              <w:rPr>
                <w:b/>
                <w:sz w:val="18"/>
              </w:rPr>
              <w:t>Area</w:t>
            </w:r>
          </w:p>
        </w:tc>
        <w:tc>
          <w:tcPr>
            <w:tcW w:type="dxa" w:w="3816"/>
            <w:shd w:fill="E8EEF5"/>
            <w:vAlign w:val="center"/>
            <w:tcMar>
              <w:top w:w="80" w:type="dxa"/>
              <w:start w:w="120" w:type="dxa"/>
              <w:bottom w:w="80" w:type="dxa"/>
              <w:end w:w="120" w:type="dxa"/>
            </w:tcMar>
          </w:tcPr>
          <w:p>
            <w:r>
              <w:rPr>
                <w:b/>
                <w:sz w:val="18"/>
              </w:rPr>
              <w:t>Screening questions</w:t>
            </w:r>
          </w:p>
        </w:tc>
        <w:tc>
          <w:tcPr>
            <w:tcW w:type="dxa" w:w="1872"/>
            <w:shd w:fill="E8EEF5"/>
            <w:vAlign w:val="center"/>
            <w:tcMar>
              <w:top w:w="80" w:type="dxa"/>
              <w:start w:w="120" w:type="dxa"/>
              <w:bottom w:w="80" w:type="dxa"/>
              <w:end w:w="120" w:type="dxa"/>
            </w:tcMar>
          </w:tcPr>
          <w:p>
            <w:r>
              <w:rPr>
                <w:b/>
                <w:sz w:val="18"/>
              </w:rPr>
              <w:t>Applicability / clause</w:t>
            </w:r>
          </w:p>
        </w:tc>
        <w:tc>
          <w:tcPr>
            <w:tcW w:type="dxa" w:w="1728"/>
            <w:shd w:fill="E8EEF5"/>
            <w:vAlign w:val="center"/>
            <w:tcMar>
              <w:top w:w="80" w:type="dxa"/>
              <w:start w:w="120" w:type="dxa"/>
              <w:bottom w:w="80" w:type="dxa"/>
              <w:end w:w="120" w:type="dxa"/>
            </w:tcMar>
          </w:tcPr>
          <w:p>
            <w:r>
              <w:rPr>
                <w:b/>
                <w:sz w:val="18"/>
              </w:rPr>
              <w:t>Owner / action</w:t>
            </w:r>
          </w:p>
        </w:tc>
      </w:tr>
      <w:tr>
        <w:trPr>
          <w:cantSplit/>
        </w:trPr>
        <w:tc>
          <w:tcPr>
            <w:tcW w:type="dxa" w:w="1656"/>
            <w:tcMar>
              <w:top w:w="80" w:type="dxa"/>
              <w:start w:w="120" w:type="dxa"/>
              <w:bottom w:w="80" w:type="dxa"/>
              <w:end w:w="120" w:type="dxa"/>
            </w:tcMar>
            <w:vAlign w:val="center"/>
          </w:tcPr>
          <w:p>
            <w:r>
              <w:rPr>
                <w:sz w:val="18"/>
              </w:rPr>
              <w:t>Responsibility and exclusions</w:t>
            </w:r>
          </w:p>
        </w:tc>
        <w:tc>
          <w:tcPr>
            <w:tcW w:type="dxa" w:w="3816"/>
            <w:tcMar>
              <w:top w:w="80" w:type="dxa"/>
              <w:start w:w="120" w:type="dxa"/>
              <w:bottom w:w="80" w:type="dxa"/>
              <w:end w:w="120" w:type="dxa"/>
            </w:tcMar>
            <w:vAlign w:val="center"/>
          </w:tcPr>
          <w:p>
            <w:r>
              <w:rPr>
                <w:sz w:val="18"/>
              </w:rPr>
              <w:t>Is the entity responsible, eligible, financially capable, ethical, and able to perform?</w:t>
            </w:r>
          </w:p>
        </w:tc>
        <w:tc>
          <w:tcPr>
            <w:tcW w:type="dxa" w:w="1872"/>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Cybersecurity / CUI</w:t>
            </w:r>
          </w:p>
        </w:tc>
        <w:tc>
          <w:tcPr>
            <w:tcW w:type="dxa" w:w="3816"/>
            <w:tcMar>
              <w:top w:w="80" w:type="dxa"/>
              <w:start w:w="120" w:type="dxa"/>
              <w:bottom w:w="80" w:type="dxa"/>
              <w:end w:w="120" w:type="dxa"/>
            </w:tcMar>
            <w:vAlign w:val="center"/>
          </w:tcPr>
          <w:p>
            <w:r>
              <w:rPr>
                <w:sz w:val="18"/>
              </w:rPr>
              <w:t>Will systems process FCI/CUI? Which security, incident, assessment, and flow-down duties apply?</w:t>
            </w:r>
          </w:p>
        </w:tc>
        <w:tc>
          <w:tcPr>
            <w:tcW w:type="dxa" w:w="1872"/>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Section 889 telecom</w:t>
            </w:r>
          </w:p>
        </w:tc>
        <w:tc>
          <w:tcPr>
            <w:tcW w:type="dxa" w:w="3816"/>
            <w:tcMar>
              <w:top w:w="80" w:type="dxa"/>
              <w:start w:w="120" w:type="dxa"/>
              <w:bottom w:w="80" w:type="dxa"/>
              <w:end w:w="120" w:type="dxa"/>
            </w:tcMar>
            <w:vAlign w:val="center"/>
          </w:tcPr>
          <w:p>
            <w:r>
              <w:rPr>
                <w:sz w:val="18"/>
              </w:rPr>
              <w:t>Do prohibited equipment/service representations, reporting, or supply-chain checks apply?</w:t>
            </w:r>
          </w:p>
        </w:tc>
        <w:tc>
          <w:tcPr>
            <w:tcW w:type="dxa" w:w="1872"/>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Labor</w:t>
            </w:r>
          </w:p>
        </w:tc>
        <w:tc>
          <w:tcPr>
            <w:tcW w:type="dxa" w:w="3816"/>
            <w:tcMar>
              <w:top w:w="80" w:type="dxa"/>
              <w:start w:w="120" w:type="dxa"/>
              <w:bottom w:w="80" w:type="dxa"/>
              <w:end w:w="120" w:type="dxa"/>
            </w:tcMar>
            <w:vAlign w:val="center"/>
          </w:tcPr>
          <w:p>
            <w:r>
              <w:rPr>
                <w:sz w:val="18"/>
              </w:rPr>
              <w:t>Which wage determinations, service/construction labor standards, EEO, veterans, disability, or sick-leave rules apply?</w:t>
            </w:r>
          </w:p>
        </w:tc>
        <w:tc>
          <w:tcPr>
            <w:tcW w:type="dxa" w:w="1872"/>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Domestic sourcing</w:t>
            </w:r>
          </w:p>
        </w:tc>
        <w:tc>
          <w:tcPr>
            <w:tcW w:type="dxa" w:w="3816"/>
            <w:tcMar>
              <w:top w:w="80" w:type="dxa"/>
              <w:start w:w="120" w:type="dxa"/>
              <w:bottom w:w="80" w:type="dxa"/>
              <w:end w:w="120" w:type="dxa"/>
            </w:tcMar>
            <w:vAlign w:val="center"/>
          </w:tcPr>
          <w:p>
            <w:r>
              <w:rPr>
                <w:sz w:val="18"/>
              </w:rPr>
              <w:t>Do Buy American, Trade Agreements, specialty metals, or other origin rules apply by item?</w:t>
            </w:r>
          </w:p>
        </w:tc>
        <w:tc>
          <w:tcPr>
            <w:tcW w:type="dxa" w:w="1872"/>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Subcontracting</w:t>
            </w:r>
          </w:p>
        </w:tc>
        <w:tc>
          <w:tcPr>
            <w:tcW w:type="dxa" w:w="3816"/>
            <w:tcMar>
              <w:top w:w="80" w:type="dxa"/>
              <w:start w:w="120" w:type="dxa"/>
              <w:bottom w:w="80" w:type="dxa"/>
              <w:end w:w="120" w:type="dxa"/>
            </w:tcMar>
            <w:vAlign w:val="center"/>
          </w:tcPr>
          <w:p>
            <w:r>
              <w:rPr>
                <w:sz w:val="18"/>
              </w:rPr>
              <w:t>Are consent, competition, limitations on subcontracting, flow-downs, or a subcontracting plan required?</w:t>
            </w:r>
          </w:p>
        </w:tc>
        <w:tc>
          <w:tcPr>
            <w:tcW w:type="dxa" w:w="1872"/>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Organizational conflicts</w:t>
            </w:r>
          </w:p>
        </w:tc>
        <w:tc>
          <w:tcPr>
            <w:tcW w:type="dxa" w:w="3816"/>
            <w:tcMar>
              <w:top w:w="80" w:type="dxa"/>
              <w:start w:w="120" w:type="dxa"/>
              <w:bottom w:w="80" w:type="dxa"/>
              <w:end w:w="120" w:type="dxa"/>
            </w:tcMar>
            <w:vAlign w:val="center"/>
          </w:tcPr>
          <w:p>
            <w:r>
              <w:rPr>
                <w:sz w:val="18"/>
              </w:rPr>
              <w:t>Could access, prior work, impaired objectivity, or unequal information create an OCI?</w:t>
            </w:r>
          </w:p>
        </w:tc>
        <w:tc>
          <w:tcPr>
            <w:tcW w:type="dxa" w:w="1872"/>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Data / IP / privacy</w:t>
            </w:r>
          </w:p>
        </w:tc>
        <w:tc>
          <w:tcPr>
            <w:tcW w:type="dxa" w:w="3816"/>
            <w:tcMar>
              <w:top w:w="80" w:type="dxa"/>
              <w:start w:w="120" w:type="dxa"/>
              <w:bottom w:w="80" w:type="dxa"/>
              <w:end w:w="120" w:type="dxa"/>
            </w:tcMar>
            <w:vAlign w:val="center"/>
          </w:tcPr>
          <w:p>
            <w:r>
              <w:rPr>
                <w:sz w:val="18"/>
              </w:rPr>
              <w:t>What rights, markings, licenses, PII, records, and breach duties apply?</w:t>
            </w:r>
          </w:p>
        </w:tc>
        <w:tc>
          <w:tcPr>
            <w:tcW w:type="dxa" w:w="1872"/>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r>
        <w:trPr>
          <w:cantSplit/>
        </w:trPr>
        <w:tc>
          <w:tcPr>
            <w:tcW w:type="dxa" w:w="1656"/>
            <w:tcMar>
              <w:top w:w="80" w:type="dxa"/>
              <w:start w:w="120" w:type="dxa"/>
              <w:bottom w:w="80" w:type="dxa"/>
              <w:end w:w="120" w:type="dxa"/>
            </w:tcMar>
            <w:vAlign w:val="center"/>
          </w:tcPr>
          <w:p>
            <w:r>
              <w:rPr>
                <w:sz w:val="18"/>
              </w:rPr>
              <w:t>Safety / environment</w:t>
            </w:r>
          </w:p>
        </w:tc>
        <w:tc>
          <w:tcPr>
            <w:tcW w:type="dxa" w:w="3816"/>
            <w:tcMar>
              <w:top w:w="80" w:type="dxa"/>
              <w:start w:w="120" w:type="dxa"/>
              <w:bottom w:w="80" w:type="dxa"/>
              <w:end w:w="120" w:type="dxa"/>
            </w:tcMar>
            <w:vAlign w:val="center"/>
          </w:tcPr>
          <w:p>
            <w:r>
              <w:rPr>
                <w:sz w:val="18"/>
              </w:rPr>
              <w:t>What site, OSHA, hazardous material, environmental, incident, and training requirements apply?</w:t>
            </w:r>
          </w:p>
        </w:tc>
        <w:tc>
          <w:tcPr>
            <w:tcW w:type="dxa" w:w="1872"/>
            <w:tcMar>
              <w:top w:w="80" w:type="dxa"/>
              <w:start w:w="120" w:type="dxa"/>
              <w:bottom w:w="80" w:type="dxa"/>
              <w:end w:w="120" w:type="dxa"/>
            </w:tcMar>
            <w:vAlign w:val="center"/>
          </w:tcPr>
          <w:p>
            <w:r>
              <w:rPr>
                <w:sz w:val="18"/>
              </w:rPr>
            </w:r>
          </w:p>
        </w:tc>
        <w:tc>
          <w:tcPr>
            <w:tcW w:type="dxa" w:w="1728"/>
            <w:tcMar>
              <w:top w:w="80" w:type="dxa"/>
              <w:start w:w="120" w:type="dxa"/>
              <w:bottom w:w="80" w:type="dxa"/>
              <w:end w:w="120" w:type="dxa"/>
            </w:tcMar>
            <w:vAlign w:val="center"/>
          </w:tcPr>
          <w:p>
            <w:r>
              <w:rPr>
                <w:sz w:val="18"/>
              </w:rPr>
            </w:r>
          </w:p>
        </w:tc>
      </w:tr>
    </w:tbl>
    <w:p>
      <w:r>
        <w:t>Escalate uncertain clauses to qualified counsel or the appropriate compliance professional before representing compliance or submitting a price.</w:t>
      </w:r>
    </w:p>
    <w:p>
      <w:pPr>
        <w:pStyle w:val="Heading1"/>
      </w:pPr>
      <w:r>
        <w:t>19. Official Government Sources</w:t>
      </w:r>
    </w:p>
    <w:p>
      <w:r>
        <w:t>Use current official sources. Links can change; verify the page title and publication date before relying on a form or rule.</w:t>
      </w:r>
    </w:p>
    <w:tbl>
      <w:tblPr>
        <w:tblStyle w:val="TableGrid"/>
        <w:tblW w:type="auto" w:w="0"/>
        <w:jc w:val="center"/>
        <w:tblLayout w:type="fixed"/>
        <w:tblLook w:firstColumn="1" w:firstRow="1" w:lastColumn="0" w:lastRow="0" w:noHBand="0" w:noVBand="1" w:val="04A0"/>
      </w:tblPr>
      <w:tblGrid>
        <w:gridCol w:w="3120"/>
        <w:gridCol w:w="3120"/>
        <w:gridCol w:w="3120"/>
      </w:tblGrid>
      <w:tr>
        <w:trPr>
          <w:tblHeader w:val="true"/>
          <w:cantSplit/>
        </w:trPr>
        <w:tc>
          <w:tcPr>
            <w:tcW w:type="dxa" w:w="2376"/>
            <w:shd w:fill="E8EEF5"/>
            <w:vAlign w:val="center"/>
            <w:tcMar>
              <w:top w:w="80" w:type="dxa"/>
              <w:start w:w="120" w:type="dxa"/>
              <w:bottom w:w="80" w:type="dxa"/>
              <w:end w:w="120" w:type="dxa"/>
            </w:tcMar>
          </w:tcPr>
          <w:p>
            <w:r>
              <w:rPr>
                <w:b/>
                <w:sz w:val="18"/>
              </w:rPr>
              <w:t>Source</w:t>
            </w:r>
          </w:p>
        </w:tc>
        <w:tc>
          <w:tcPr>
            <w:tcW w:type="dxa" w:w="3744"/>
            <w:shd w:fill="E8EEF5"/>
            <w:vAlign w:val="center"/>
            <w:tcMar>
              <w:top w:w="80" w:type="dxa"/>
              <w:start w:w="120" w:type="dxa"/>
              <w:bottom w:w="80" w:type="dxa"/>
              <w:end w:w="120" w:type="dxa"/>
            </w:tcMar>
          </w:tcPr>
          <w:p>
            <w:r>
              <w:rPr>
                <w:b/>
                <w:sz w:val="18"/>
              </w:rPr>
              <w:t>Use</w:t>
            </w:r>
          </w:p>
        </w:tc>
        <w:tc>
          <w:tcPr>
            <w:tcW w:type="dxa" w:w="2952"/>
            <w:shd w:fill="E8EEF5"/>
            <w:vAlign w:val="center"/>
            <w:tcMar>
              <w:top w:w="80" w:type="dxa"/>
              <w:start w:w="120" w:type="dxa"/>
              <w:bottom w:w="80" w:type="dxa"/>
              <w:end w:w="120" w:type="dxa"/>
            </w:tcMar>
          </w:tcPr>
          <w:p>
            <w:r>
              <w:rPr>
                <w:b/>
                <w:sz w:val="18"/>
              </w:rPr>
              <w:t>Official link</w:t>
            </w:r>
          </w:p>
        </w:tc>
      </w:tr>
      <w:tr>
        <w:trPr>
          <w:cantSplit/>
        </w:trPr>
        <w:tc>
          <w:tcPr>
            <w:tcW w:type="dxa" w:w="2376"/>
            <w:tcMar>
              <w:top w:w="80" w:type="dxa"/>
              <w:start w:w="120" w:type="dxa"/>
              <w:bottom w:w="80" w:type="dxa"/>
              <w:end w:w="120" w:type="dxa"/>
            </w:tcMar>
            <w:vAlign w:val="center"/>
          </w:tcPr>
          <w:p>
            <w:r>
              <w:rPr>
                <w:sz w:val="18"/>
              </w:rPr>
              <w:t>SAM.gov</w:t>
            </w:r>
          </w:p>
        </w:tc>
        <w:tc>
          <w:tcPr>
            <w:tcW w:type="dxa" w:w="3744"/>
            <w:tcMar>
              <w:top w:w="80" w:type="dxa"/>
              <w:start w:w="120" w:type="dxa"/>
              <w:bottom w:w="80" w:type="dxa"/>
              <w:end w:w="120" w:type="dxa"/>
            </w:tcMar>
            <w:vAlign w:val="center"/>
          </w:tcPr>
          <w:p>
            <w:r>
              <w:rPr>
                <w:sz w:val="18"/>
              </w:rPr>
              <w:t>Entity registration, opportunities, exclusions, contract data</w:t>
            </w:r>
          </w:p>
        </w:tc>
        <w:tc>
          <w:tcPr>
            <w:tcW w:type="dxa" w:w="2952"/>
            <w:tcMar>
              <w:top w:w="80" w:type="dxa"/>
              <w:start w:w="120" w:type="dxa"/>
              <w:bottom w:w="80" w:type="dxa"/>
              <w:end w:w="120" w:type="dxa"/>
            </w:tcMar>
            <w:vAlign w:val="center"/>
          </w:tcPr>
          <w:p>
            <w:r/>
            <w:hyperlink r:id="rId11">
              <w:r>
                <w:rPr>
                  <w:color w:val="2E74B5"/>
                  <w:u w:val="single"/>
                </w:rPr>
                <w:t>https://sam.gov</w:t>
              </w:r>
            </w:hyperlink>
          </w:p>
        </w:tc>
      </w:tr>
      <w:tr>
        <w:trPr>
          <w:cantSplit/>
        </w:trPr>
        <w:tc>
          <w:tcPr>
            <w:tcW w:type="dxa" w:w="2376"/>
            <w:tcMar>
              <w:top w:w="80" w:type="dxa"/>
              <w:start w:w="120" w:type="dxa"/>
              <w:bottom w:w="80" w:type="dxa"/>
              <w:end w:w="120" w:type="dxa"/>
            </w:tcMar>
            <w:vAlign w:val="center"/>
          </w:tcPr>
          <w:p>
            <w:r>
              <w:rPr>
                <w:sz w:val="18"/>
              </w:rPr>
              <w:t>SAM Entity Registration Checklist</w:t>
            </w:r>
          </w:p>
        </w:tc>
        <w:tc>
          <w:tcPr>
            <w:tcW w:type="dxa" w:w="3744"/>
            <w:tcMar>
              <w:top w:w="80" w:type="dxa"/>
              <w:start w:w="120" w:type="dxa"/>
              <w:bottom w:w="80" w:type="dxa"/>
              <w:end w:w="120" w:type="dxa"/>
            </w:tcMar>
            <w:vAlign w:val="center"/>
          </w:tcPr>
          <w:p>
            <w:r>
              <w:rPr>
                <w:sz w:val="18"/>
              </w:rPr>
              <w:t>Official document-collection guidance</w:t>
            </w:r>
          </w:p>
        </w:tc>
        <w:tc>
          <w:tcPr>
            <w:tcW w:type="dxa" w:w="2952"/>
            <w:tcMar>
              <w:top w:w="80" w:type="dxa"/>
              <w:start w:w="120" w:type="dxa"/>
              <w:bottom w:w="80" w:type="dxa"/>
              <w:end w:w="120" w:type="dxa"/>
            </w:tcMar>
            <w:vAlign w:val="center"/>
          </w:tcPr>
          <w:p>
            <w:r/>
            <w:hyperlink r:id="rId12">
              <w:r>
                <w:rPr>
                  <w:color w:val="2E74B5"/>
                  <w:u w:val="single"/>
                </w:rPr>
                <w:t>https://sam.gov/sites/default/files/2024-11/entity-checklist.pdf</w:t>
              </w:r>
            </w:hyperlink>
          </w:p>
        </w:tc>
      </w:tr>
      <w:tr>
        <w:trPr>
          <w:cantSplit/>
        </w:trPr>
        <w:tc>
          <w:tcPr>
            <w:tcW w:type="dxa" w:w="2376"/>
            <w:tcMar>
              <w:top w:w="80" w:type="dxa"/>
              <w:start w:w="120" w:type="dxa"/>
              <w:bottom w:w="80" w:type="dxa"/>
              <w:end w:w="120" w:type="dxa"/>
            </w:tcMar>
            <w:vAlign w:val="center"/>
          </w:tcPr>
          <w:p>
            <w:r>
              <w:rPr>
                <w:sz w:val="18"/>
              </w:rPr>
              <w:t>Acquisition.gov FAR</w:t>
            </w:r>
          </w:p>
        </w:tc>
        <w:tc>
          <w:tcPr>
            <w:tcW w:type="dxa" w:w="3744"/>
            <w:tcMar>
              <w:top w:w="80" w:type="dxa"/>
              <w:start w:w="120" w:type="dxa"/>
              <w:bottom w:w="80" w:type="dxa"/>
              <w:end w:w="120" w:type="dxa"/>
            </w:tcMar>
            <w:vAlign w:val="center"/>
          </w:tcPr>
          <w:p>
            <w:r>
              <w:rPr>
                <w:sz w:val="18"/>
              </w:rPr>
              <w:t>Current Federal Acquisition Regulation</w:t>
            </w:r>
          </w:p>
        </w:tc>
        <w:tc>
          <w:tcPr>
            <w:tcW w:type="dxa" w:w="2952"/>
            <w:tcMar>
              <w:top w:w="80" w:type="dxa"/>
              <w:start w:w="120" w:type="dxa"/>
              <w:bottom w:w="80" w:type="dxa"/>
              <w:end w:w="120" w:type="dxa"/>
            </w:tcMar>
            <w:vAlign w:val="center"/>
          </w:tcPr>
          <w:p>
            <w:r/>
            <w:hyperlink r:id="rId13">
              <w:r>
                <w:rPr>
                  <w:color w:val="2E74B5"/>
                  <w:u w:val="single"/>
                </w:rPr>
                <w:t>https://www.acquisition.gov/regulation/far</w:t>
              </w:r>
            </w:hyperlink>
          </w:p>
        </w:tc>
      </w:tr>
      <w:tr>
        <w:trPr>
          <w:cantSplit/>
        </w:trPr>
        <w:tc>
          <w:tcPr>
            <w:tcW w:type="dxa" w:w="2376"/>
            <w:tcMar>
              <w:top w:w="80" w:type="dxa"/>
              <w:start w:w="120" w:type="dxa"/>
              <w:bottom w:w="80" w:type="dxa"/>
              <w:end w:w="120" w:type="dxa"/>
            </w:tcMar>
            <w:vAlign w:val="center"/>
          </w:tcPr>
          <w:p>
            <w:r>
              <w:rPr>
                <w:sz w:val="18"/>
              </w:rPr>
              <w:t>Acquisition.gov DFARS</w:t>
            </w:r>
          </w:p>
        </w:tc>
        <w:tc>
          <w:tcPr>
            <w:tcW w:type="dxa" w:w="3744"/>
            <w:tcMar>
              <w:top w:w="80" w:type="dxa"/>
              <w:start w:w="120" w:type="dxa"/>
              <w:bottom w:w="80" w:type="dxa"/>
              <w:end w:w="120" w:type="dxa"/>
            </w:tcMar>
            <w:vAlign w:val="center"/>
          </w:tcPr>
          <w:p>
            <w:r>
              <w:rPr>
                <w:sz w:val="18"/>
              </w:rPr>
              <w:t>Defense Federal Acquisition Regulation Supplement</w:t>
            </w:r>
          </w:p>
        </w:tc>
        <w:tc>
          <w:tcPr>
            <w:tcW w:type="dxa" w:w="2952"/>
            <w:tcMar>
              <w:top w:w="80" w:type="dxa"/>
              <w:start w:w="120" w:type="dxa"/>
              <w:bottom w:w="80" w:type="dxa"/>
              <w:end w:w="120" w:type="dxa"/>
            </w:tcMar>
            <w:vAlign w:val="center"/>
          </w:tcPr>
          <w:p>
            <w:r/>
            <w:hyperlink r:id="rId14">
              <w:r>
                <w:rPr>
                  <w:color w:val="2E74B5"/>
                  <w:u w:val="single"/>
                </w:rPr>
                <w:t>https://www.acquisition.gov/dfars</w:t>
              </w:r>
            </w:hyperlink>
          </w:p>
        </w:tc>
      </w:tr>
      <w:tr>
        <w:trPr>
          <w:cantSplit/>
        </w:trPr>
        <w:tc>
          <w:tcPr>
            <w:tcW w:type="dxa" w:w="2376"/>
            <w:tcMar>
              <w:top w:w="80" w:type="dxa"/>
              <w:start w:w="120" w:type="dxa"/>
              <w:bottom w:w="80" w:type="dxa"/>
              <w:end w:w="120" w:type="dxa"/>
            </w:tcMar>
            <w:vAlign w:val="center"/>
          </w:tcPr>
          <w:p>
            <w:r>
              <w:rPr>
                <w:sz w:val="18"/>
              </w:rPr>
              <w:t>SBA Contracting Guide</w:t>
            </w:r>
          </w:p>
        </w:tc>
        <w:tc>
          <w:tcPr>
            <w:tcW w:type="dxa" w:w="3744"/>
            <w:tcMar>
              <w:top w:w="80" w:type="dxa"/>
              <w:start w:w="120" w:type="dxa"/>
              <w:bottom w:w="80" w:type="dxa"/>
              <w:end w:w="120" w:type="dxa"/>
            </w:tcMar>
            <w:vAlign w:val="center"/>
          </w:tcPr>
          <w:p>
            <w:r>
              <w:rPr>
                <w:sz w:val="18"/>
              </w:rPr>
              <w:t>Small-business federal contracting programs and assistance</w:t>
            </w:r>
          </w:p>
        </w:tc>
        <w:tc>
          <w:tcPr>
            <w:tcW w:type="dxa" w:w="2952"/>
            <w:tcMar>
              <w:top w:w="80" w:type="dxa"/>
              <w:start w:w="120" w:type="dxa"/>
              <w:bottom w:w="80" w:type="dxa"/>
              <w:end w:w="120" w:type="dxa"/>
            </w:tcMar>
            <w:vAlign w:val="center"/>
          </w:tcPr>
          <w:p>
            <w:r/>
            <w:hyperlink r:id="rId15">
              <w:r>
                <w:rPr>
                  <w:color w:val="2E74B5"/>
                  <w:u w:val="single"/>
                </w:rPr>
                <w:t>https://www.sba.gov/federal-contracting</w:t>
              </w:r>
            </w:hyperlink>
          </w:p>
        </w:tc>
      </w:tr>
      <w:tr>
        <w:trPr>
          <w:cantSplit/>
        </w:trPr>
        <w:tc>
          <w:tcPr>
            <w:tcW w:type="dxa" w:w="2376"/>
            <w:tcMar>
              <w:top w:w="80" w:type="dxa"/>
              <w:start w:w="120" w:type="dxa"/>
              <w:bottom w:w="80" w:type="dxa"/>
              <w:end w:w="120" w:type="dxa"/>
            </w:tcMar>
            <w:vAlign w:val="center"/>
          </w:tcPr>
          <w:p>
            <w:r>
              <w:rPr>
                <w:sz w:val="18"/>
              </w:rPr>
              <w:t>SBA Size Standards</w:t>
            </w:r>
          </w:p>
        </w:tc>
        <w:tc>
          <w:tcPr>
            <w:tcW w:type="dxa" w:w="3744"/>
            <w:tcMar>
              <w:top w:w="80" w:type="dxa"/>
              <w:start w:w="120" w:type="dxa"/>
              <w:bottom w:w="80" w:type="dxa"/>
              <w:end w:w="120" w:type="dxa"/>
            </w:tcMar>
            <w:vAlign w:val="center"/>
          </w:tcPr>
          <w:p>
            <w:r>
              <w:rPr>
                <w:sz w:val="18"/>
              </w:rPr>
              <w:t>Current size-standard tools and tables</w:t>
            </w:r>
          </w:p>
        </w:tc>
        <w:tc>
          <w:tcPr>
            <w:tcW w:type="dxa" w:w="2952"/>
            <w:tcMar>
              <w:top w:w="80" w:type="dxa"/>
              <w:start w:w="120" w:type="dxa"/>
              <w:bottom w:w="80" w:type="dxa"/>
              <w:end w:w="120" w:type="dxa"/>
            </w:tcMar>
            <w:vAlign w:val="center"/>
          </w:tcPr>
          <w:p>
            <w:r/>
            <w:hyperlink r:id="rId16">
              <w:r>
                <w:rPr>
                  <w:color w:val="2E74B5"/>
                  <w:u w:val="single"/>
                </w:rPr>
                <w:t>https://www.sba.gov/document/support-table-size-standards</w:t>
              </w:r>
            </w:hyperlink>
          </w:p>
        </w:tc>
      </w:tr>
      <w:tr>
        <w:trPr>
          <w:cantSplit/>
        </w:trPr>
        <w:tc>
          <w:tcPr>
            <w:tcW w:type="dxa" w:w="2376"/>
            <w:tcMar>
              <w:top w:w="80" w:type="dxa"/>
              <w:start w:w="120" w:type="dxa"/>
              <w:bottom w:w="80" w:type="dxa"/>
              <w:end w:w="120" w:type="dxa"/>
            </w:tcMar>
            <w:vAlign w:val="center"/>
          </w:tcPr>
          <w:p>
            <w:r>
              <w:rPr>
                <w:sz w:val="18"/>
              </w:rPr>
              <w:t>IRS Form W-9</w:t>
            </w:r>
          </w:p>
        </w:tc>
        <w:tc>
          <w:tcPr>
            <w:tcW w:type="dxa" w:w="3744"/>
            <w:tcMar>
              <w:top w:w="80" w:type="dxa"/>
              <w:start w:w="120" w:type="dxa"/>
              <w:bottom w:w="80" w:type="dxa"/>
              <w:end w:w="120" w:type="dxa"/>
            </w:tcMar>
            <w:vAlign w:val="center"/>
          </w:tcPr>
          <w:p>
            <w:r>
              <w:rPr>
                <w:sz w:val="18"/>
              </w:rPr>
              <w:t>Current official W-9 instructions and form</w:t>
            </w:r>
          </w:p>
        </w:tc>
        <w:tc>
          <w:tcPr>
            <w:tcW w:type="dxa" w:w="2952"/>
            <w:tcMar>
              <w:top w:w="80" w:type="dxa"/>
              <w:start w:w="120" w:type="dxa"/>
              <w:bottom w:w="80" w:type="dxa"/>
              <w:end w:w="120" w:type="dxa"/>
            </w:tcMar>
            <w:vAlign w:val="center"/>
          </w:tcPr>
          <w:p>
            <w:r/>
            <w:hyperlink r:id="rId17">
              <w:r>
                <w:rPr>
                  <w:color w:val="2E74B5"/>
                  <w:u w:val="single"/>
                </w:rPr>
                <w:t>https://www.irs.gov/forms-pubs/about-form-w-9</w:t>
              </w:r>
            </w:hyperlink>
          </w:p>
        </w:tc>
      </w:tr>
      <w:tr>
        <w:trPr>
          <w:cantSplit/>
        </w:trPr>
        <w:tc>
          <w:tcPr>
            <w:tcW w:type="dxa" w:w="2376"/>
            <w:tcMar>
              <w:top w:w="80" w:type="dxa"/>
              <w:start w:w="120" w:type="dxa"/>
              <w:bottom w:w="80" w:type="dxa"/>
              <w:end w:w="120" w:type="dxa"/>
            </w:tcMar>
            <w:vAlign w:val="center"/>
          </w:tcPr>
          <w:p>
            <w:r>
              <w:rPr>
                <w:sz w:val="18"/>
              </w:rPr>
              <w:t>NIST CUI</w:t>
            </w:r>
          </w:p>
        </w:tc>
        <w:tc>
          <w:tcPr>
            <w:tcW w:type="dxa" w:w="3744"/>
            <w:tcMar>
              <w:top w:w="80" w:type="dxa"/>
              <w:start w:w="120" w:type="dxa"/>
              <w:bottom w:w="80" w:type="dxa"/>
              <w:end w:w="120" w:type="dxa"/>
            </w:tcMar>
            <w:vAlign w:val="center"/>
          </w:tcPr>
          <w:p>
            <w:r>
              <w:rPr>
                <w:sz w:val="18"/>
              </w:rPr>
              <w:t>Controlled Unclassified Information cybersecurity guidance</w:t>
            </w:r>
          </w:p>
        </w:tc>
        <w:tc>
          <w:tcPr>
            <w:tcW w:type="dxa" w:w="2952"/>
            <w:tcMar>
              <w:top w:w="80" w:type="dxa"/>
              <w:start w:w="120" w:type="dxa"/>
              <w:bottom w:w="80" w:type="dxa"/>
              <w:end w:w="120" w:type="dxa"/>
            </w:tcMar>
            <w:vAlign w:val="center"/>
          </w:tcPr>
          <w:p>
            <w:r/>
            <w:hyperlink r:id="rId18">
              <w:r>
                <w:rPr>
                  <w:color w:val="2E74B5"/>
                  <w:u w:val="single"/>
                </w:rPr>
                <w:t>https://csrc.nist.gov/projects/cui</w:t>
              </w:r>
            </w:hyperlink>
          </w:p>
        </w:tc>
      </w:tr>
      <w:tr>
        <w:trPr>
          <w:cantSplit/>
        </w:trPr>
        <w:tc>
          <w:tcPr>
            <w:tcW w:type="dxa" w:w="2376"/>
            <w:tcMar>
              <w:top w:w="80" w:type="dxa"/>
              <w:start w:w="120" w:type="dxa"/>
              <w:bottom w:w="80" w:type="dxa"/>
              <w:end w:w="120" w:type="dxa"/>
            </w:tcMar>
            <w:vAlign w:val="center"/>
          </w:tcPr>
          <w:p>
            <w:r>
              <w:rPr>
                <w:sz w:val="18"/>
              </w:rPr>
              <w:t>PIEE</w:t>
            </w:r>
          </w:p>
        </w:tc>
        <w:tc>
          <w:tcPr>
            <w:tcW w:type="dxa" w:w="3744"/>
            <w:tcMar>
              <w:top w:w="80" w:type="dxa"/>
              <w:start w:w="120" w:type="dxa"/>
              <w:bottom w:w="80" w:type="dxa"/>
              <w:end w:w="120" w:type="dxa"/>
            </w:tcMar>
            <w:vAlign w:val="center"/>
          </w:tcPr>
          <w:p>
            <w:r>
              <w:rPr>
                <w:sz w:val="18"/>
              </w:rPr>
              <w:t>DoD procurement, invoicing, and related modules</w:t>
            </w:r>
          </w:p>
        </w:tc>
        <w:tc>
          <w:tcPr>
            <w:tcW w:type="dxa" w:w="2952"/>
            <w:tcMar>
              <w:top w:w="80" w:type="dxa"/>
              <w:start w:w="120" w:type="dxa"/>
              <w:bottom w:w="80" w:type="dxa"/>
              <w:end w:w="120" w:type="dxa"/>
            </w:tcMar>
            <w:vAlign w:val="center"/>
          </w:tcPr>
          <w:p>
            <w:r/>
            <w:hyperlink r:id="rId19">
              <w:r>
                <w:rPr>
                  <w:color w:val="2E74B5"/>
                  <w:u w:val="single"/>
                </w:rPr>
                <w:t>https://piee.eb.mil</w:t>
              </w:r>
            </w:hyperlink>
          </w:p>
        </w:tc>
      </w:tr>
      <w:tr>
        <w:trPr>
          <w:cantSplit/>
        </w:trPr>
        <w:tc>
          <w:tcPr>
            <w:tcW w:type="dxa" w:w="2376"/>
            <w:tcMar>
              <w:top w:w="80" w:type="dxa"/>
              <w:start w:w="120" w:type="dxa"/>
              <w:bottom w:w="80" w:type="dxa"/>
              <w:end w:w="120" w:type="dxa"/>
            </w:tcMar>
            <w:vAlign w:val="center"/>
          </w:tcPr>
          <w:p>
            <w:r>
              <w:rPr>
                <w:sz w:val="18"/>
              </w:rPr>
              <w:t>APEX Accelerators</w:t>
            </w:r>
          </w:p>
        </w:tc>
        <w:tc>
          <w:tcPr>
            <w:tcW w:type="dxa" w:w="3744"/>
            <w:tcMar>
              <w:top w:w="80" w:type="dxa"/>
              <w:start w:w="120" w:type="dxa"/>
              <w:bottom w:w="80" w:type="dxa"/>
              <w:end w:w="120" w:type="dxa"/>
            </w:tcMar>
            <w:vAlign w:val="center"/>
          </w:tcPr>
          <w:p>
            <w:r>
              <w:rPr>
                <w:sz w:val="18"/>
              </w:rPr>
              <w:t>No-cost/low-cost local government contracting assistance</w:t>
            </w:r>
          </w:p>
        </w:tc>
        <w:tc>
          <w:tcPr>
            <w:tcW w:type="dxa" w:w="2952"/>
            <w:tcMar>
              <w:top w:w="80" w:type="dxa"/>
              <w:start w:w="120" w:type="dxa"/>
              <w:bottom w:w="80" w:type="dxa"/>
              <w:end w:w="120" w:type="dxa"/>
            </w:tcMar>
            <w:vAlign w:val="center"/>
          </w:tcPr>
          <w:p>
            <w:r/>
            <w:hyperlink r:id="rId20">
              <w:r>
                <w:rPr>
                  <w:color w:val="2E74B5"/>
                  <w:u w:val="single"/>
                </w:rPr>
                <w:t>https://www.apexaccelerators.us</w:t>
              </w:r>
            </w:hyperlink>
          </w:p>
        </w:tc>
      </w:tr>
      <w:tr>
        <w:trPr>
          <w:cantSplit/>
        </w:trPr>
        <w:tc>
          <w:tcPr>
            <w:tcW w:type="dxa" w:w="2376"/>
            <w:tcMar>
              <w:top w:w="80" w:type="dxa"/>
              <w:start w:w="120" w:type="dxa"/>
              <w:bottom w:w="80" w:type="dxa"/>
              <w:end w:w="120" w:type="dxa"/>
            </w:tcMar>
            <w:vAlign w:val="center"/>
          </w:tcPr>
          <w:p>
            <w:r>
              <w:rPr>
                <w:sz w:val="18"/>
              </w:rPr>
              <w:t>USAspending</w:t>
            </w:r>
          </w:p>
        </w:tc>
        <w:tc>
          <w:tcPr>
            <w:tcW w:type="dxa" w:w="3744"/>
            <w:tcMar>
              <w:top w:w="80" w:type="dxa"/>
              <w:start w:w="120" w:type="dxa"/>
              <w:bottom w:w="80" w:type="dxa"/>
              <w:end w:w="120" w:type="dxa"/>
            </w:tcMar>
            <w:vAlign w:val="center"/>
          </w:tcPr>
          <w:p>
            <w:r>
              <w:rPr>
                <w:sz w:val="18"/>
              </w:rPr>
              <w:t>Federal award market research</w:t>
            </w:r>
          </w:p>
        </w:tc>
        <w:tc>
          <w:tcPr>
            <w:tcW w:type="dxa" w:w="2952"/>
            <w:tcMar>
              <w:top w:w="80" w:type="dxa"/>
              <w:start w:w="120" w:type="dxa"/>
              <w:bottom w:w="80" w:type="dxa"/>
              <w:end w:w="120" w:type="dxa"/>
            </w:tcMar>
            <w:vAlign w:val="center"/>
          </w:tcPr>
          <w:p>
            <w:r/>
            <w:hyperlink r:id="rId21">
              <w:r>
                <w:rPr>
                  <w:color w:val="2E74B5"/>
                  <w:u w:val="single"/>
                </w:rPr>
                <w:t>https://www.usaspending.gov</w:t>
              </w:r>
            </w:hyperlink>
          </w:p>
        </w:tc>
      </w:tr>
    </w:tbl>
    <w:p>
      <w:pPr>
        <w:pStyle w:val="Heading1"/>
      </w:pPr>
      <w:r>
        <w:t>20. Master Readiness Dashboard</w:t>
      </w:r>
    </w:p>
    <w:tbl>
      <w:tblPr>
        <w:tblStyle w:val="TableGrid"/>
        <w:tblW w:type="auto" w:w="0"/>
        <w:jc w:val="center"/>
        <w:tblLayout w:type="fixed"/>
        <w:tblLook w:firstColumn="1" w:firstRow="1" w:lastColumn="0" w:lastRow="0" w:noHBand="0" w:noVBand="1" w:val="04A0"/>
      </w:tblPr>
      <w:tblGrid>
        <w:gridCol w:w="1560"/>
        <w:gridCol w:w="1560"/>
        <w:gridCol w:w="1560"/>
        <w:gridCol w:w="1560"/>
        <w:gridCol w:w="1560"/>
        <w:gridCol w:w="1560"/>
      </w:tblGrid>
      <w:tr>
        <w:trPr>
          <w:tblHeader w:val="true"/>
          <w:cantSplit/>
        </w:trPr>
        <w:tc>
          <w:tcPr>
            <w:tcW w:type="dxa" w:w="2088"/>
            <w:shd w:fill="E8EEF5"/>
            <w:vAlign w:val="center"/>
            <w:tcMar>
              <w:top w:w="80" w:type="dxa"/>
              <w:start w:w="120" w:type="dxa"/>
              <w:bottom w:w="80" w:type="dxa"/>
              <w:end w:w="120" w:type="dxa"/>
            </w:tcMar>
          </w:tcPr>
          <w:p>
            <w:r>
              <w:rPr>
                <w:b/>
                <w:sz w:val="18"/>
              </w:rPr>
              <w:t>Workstream</w:t>
            </w:r>
          </w:p>
        </w:tc>
        <w:tc>
          <w:tcPr>
            <w:tcW w:type="dxa" w:w="1296"/>
            <w:shd w:fill="E8EEF5"/>
            <w:vAlign w:val="center"/>
            <w:tcMar>
              <w:top w:w="80" w:type="dxa"/>
              <w:start w:w="120" w:type="dxa"/>
              <w:bottom w:w="80" w:type="dxa"/>
              <w:end w:w="120" w:type="dxa"/>
            </w:tcMar>
          </w:tcPr>
          <w:p>
            <w:r>
              <w:rPr>
                <w:b/>
                <w:sz w:val="18"/>
              </w:rPr>
              <w:t>Status (R/A/G)</w:t>
            </w:r>
          </w:p>
        </w:tc>
        <w:tc>
          <w:tcPr>
            <w:tcW w:type="dxa" w:w="1080"/>
            <w:shd w:fill="E8EEF5"/>
            <w:vAlign w:val="center"/>
            <w:tcMar>
              <w:top w:w="80" w:type="dxa"/>
              <w:start w:w="120" w:type="dxa"/>
              <w:bottom w:w="80" w:type="dxa"/>
              <w:end w:w="120" w:type="dxa"/>
            </w:tcMar>
          </w:tcPr>
          <w:p>
            <w:r>
              <w:rPr>
                <w:b/>
                <w:sz w:val="18"/>
              </w:rPr>
              <w:t>Owner</w:t>
            </w:r>
          </w:p>
        </w:tc>
        <w:tc>
          <w:tcPr>
            <w:tcW w:type="dxa" w:w="1944"/>
            <w:shd w:fill="E8EEF5"/>
            <w:vAlign w:val="center"/>
            <w:tcMar>
              <w:top w:w="80" w:type="dxa"/>
              <w:start w:w="120" w:type="dxa"/>
              <w:bottom w:w="80" w:type="dxa"/>
              <w:end w:w="120" w:type="dxa"/>
            </w:tcMar>
          </w:tcPr>
          <w:p>
            <w:r>
              <w:rPr>
                <w:b/>
                <w:sz w:val="18"/>
              </w:rPr>
              <w:t>Next action</w:t>
            </w:r>
          </w:p>
        </w:tc>
        <w:tc>
          <w:tcPr>
            <w:tcW w:type="dxa" w:w="1080"/>
            <w:shd w:fill="E8EEF5"/>
            <w:vAlign w:val="center"/>
            <w:tcMar>
              <w:top w:w="80" w:type="dxa"/>
              <w:start w:w="120" w:type="dxa"/>
              <w:bottom w:w="80" w:type="dxa"/>
              <w:end w:w="120" w:type="dxa"/>
            </w:tcMar>
          </w:tcPr>
          <w:p>
            <w:r>
              <w:rPr>
                <w:b/>
                <w:sz w:val="18"/>
              </w:rPr>
              <w:t>Due</w:t>
            </w:r>
          </w:p>
        </w:tc>
        <w:tc>
          <w:tcPr>
            <w:tcW w:type="dxa" w:w="1584"/>
            <w:shd w:fill="E8EEF5"/>
            <w:vAlign w:val="center"/>
            <w:tcMar>
              <w:top w:w="80" w:type="dxa"/>
              <w:start w:w="120" w:type="dxa"/>
              <w:bottom w:w="80" w:type="dxa"/>
              <w:end w:w="120" w:type="dxa"/>
            </w:tcMar>
          </w:tcPr>
          <w:p>
            <w:r>
              <w:rPr>
                <w:b/>
                <w:sz w:val="18"/>
              </w:rPr>
              <w:t>Evidence link / folder</w:t>
            </w:r>
          </w:p>
        </w:tc>
      </w:tr>
      <w:tr>
        <w:trPr>
          <w:cantSplit/>
        </w:trPr>
        <w:tc>
          <w:tcPr>
            <w:tcW w:type="dxa" w:w="2088"/>
            <w:tcMar>
              <w:top w:w="80" w:type="dxa"/>
              <w:start w:w="120" w:type="dxa"/>
              <w:bottom w:w="80" w:type="dxa"/>
              <w:end w:w="120" w:type="dxa"/>
            </w:tcMar>
            <w:vAlign w:val="center"/>
          </w:tcPr>
          <w:p>
            <w:r>
              <w:rPr>
                <w:sz w:val="18"/>
              </w:rPr>
              <w:t>Registration / NAICS / certifications</w:t>
            </w:r>
          </w:p>
        </w:tc>
        <w:tc>
          <w:tcPr>
            <w:tcW w:type="dxa" w:w="129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088"/>
            <w:tcMar>
              <w:top w:w="80" w:type="dxa"/>
              <w:start w:w="120" w:type="dxa"/>
              <w:bottom w:w="80" w:type="dxa"/>
              <w:end w:w="120" w:type="dxa"/>
            </w:tcMar>
            <w:vAlign w:val="center"/>
          </w:tcPr>
          <w:p>
            <w:r>
              <w:rPr>
                <w:sz w:val="18"/>
              </w:rPr>
              <w:t>Capabilities / market research / pipeline</w:t>
            </w:r>
          </w:p>
        </w:tc>
        <w:tc>
          <w:tcPr>
            <w:tcW w:type="dxa" w:w="129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088"/>
            <w:tcMar>
              <w:top w:w="80" w:type="dxa"/>
              <w:start w:w="120" w:type="dxa"/>
              <w:bottom w:w="80" w:type="dxa"/>
              <w:end w:w="120" w:type="dxa"/>
            </w:tcMar>
            <w:vAlign w:val="center"/>
          </w:tcPr>
          <w:p>
            <w:r>
              <w:rPr>
                <w:sz w:val="18"/>
              </w:rPr>
              <w:t>Bid / no-bid / proposal compliance</w:t>
            </w:r>
          </w:p>
        </w:tc>
        <w:tc>
          <w:tcPr>
            <w:tcW w:type="dxa" w:w="129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088"/>
            <w:tcMar>
              <w:top w:w="80" w:type="dxa"/>
              <w:start w:w="120" w:type="dxa"/>
              <w:bottom w:w="80" w:type="dxa"/>
              <w:end w:w="120" w:type="dxa"/>
            </w:tcMar>
            <w:vAlign w:val="center"/>
          </w:tcPr>
          <w:p>
            <w:r>
              <w:rPr>
                <w:sz w:val="18"/>
              </w:rPr>
              <w:t>Pricing / vendor quotes</w:t>
            </w:r>
          </w:p>
        </w:tc>
        <w:tc>
          <w:tcPr>
            <w:tcW w:type="dxa" w:w="129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088"/>
            <w:tcMar>
              <w:top w:w="80" w:type="dxa"/>
              <w:start w:w="120" w:type="dxa"/>
              <w:bottom w:w="80" w:type="dxa"/>
              <w:end w:w="120" w:type="dxa"/>
            </w:tcMar>
            <w:vAlign w:val="center"/>
          </w:tcPr>
          <w:p>
            <w:r>
              <w:rPr>
                <w:sz w:val="18"/>
              </w:rPr>
              <w:t>Teaming / subcontracting</w:t>
            </w:r>
          </w:p>
        </w:tc>
        <w:tc>
          <w:tcPr>
            <w:tcW w:type="dxa" w:w="129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r>
        <w:trPr>
          <w:cantSplit/>
        </w:trPr>
        <w:tc>
          <w:tcPr>
            <w:tcW w:type="dxa" w:w="2088"/>
            <w:tcMar>
              <w:top w:w="80" w:type="dxa"/>
              <w:start w:w="120" w:type="dxa"/>
              <w:bottom w:w="80" w:type="dxa"/>
              <w:end w:w="120" w:type="dxa"/>
            </w:tcMar>
            <w:vAlign w:val="center"/>
          </w:tcPr>
          <w:p>
            <w:r>
              <w:rPr>
                <w:sz w:val="18"/>
              </w:rPr>
              <w:t>Cybersecurity / legal / labor compliance</w:t>
            </w:r>
          </w:p>
        </w:tc>
        <w:tc>
          <w:tcPr>
            <w:tcW w:type="dxa" w:w="1296"/>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944"/>
            <w:tcMar>
              <w:top w:w="80" w:type="dxa"/>
              <w:start w:w="120" w:type="dxa"/>
              <w:bottom w:w="80" w:type="dxa"/>
              <w:end w:w="120" w:type="dxa"/>
            </w:tcMar>
            <w:vAlign w:val="center"/>
          </w:tcPr>
          <w:p>
            <w:r>
              <w:rPr>
                <w:sz w:val="18"/>
              </w:rPr>
            </w:r>
          </w:p>
        </w:tc>
        <w:tc>
          <w:tcPr>
            <w:tcW w:type="dxa" w:w="1080"/>
            <w:tcMar>
              <w:top w:w="80" w:type="dxa"/>
              <w:start w:w="120" w:type="dxa"/>
              <w:bottom w:w="80" w:type="dxa"/>
              <w:end w:w="120" w:type="dxa"/>
            </w:tcMar>
            <w:vAlign w:val="center"/>
          </w:tcPr>
          <w:p>
            <w:r>
              <w:rPr>
                <w:sz w:val="18"/>
              </w:rPr>
            </w:r>
          </w:p>
        </w:tc>
        <w:tc>
          <w:tcPr>
            <w:tcW w:type="dxa" w:w="1584"/>
            <w:tcMar>
              <w:top w:w="80" w:type="dxa"/>
              <w:start w:w="120" w:type="dxa"/>
              <w:bottom w:w="80" w:type="dxa"/>
              <w:end w:w="120" w:type="dxa"/>
            </w:tcMar>
            <w:vAlign w:val="center"/>
          </w:tcPr>
          <w:p>
            <w:r>
              <w:rPr>
                <w:sz w:val="18"/>
              </w:rPr>
            </w:r>
          </w:p>
        </w:tc>
      </w:tr>
    </w:tbl>
    <w:p>
      <w:pPr>
        <w:pStyle w:val="Heading2"/>
      </w:pPr>
      <w:r>
        <w:t>30-day action plan</w:t>
      </w:r>
    </w:p>
    <w:tbl>
      <w:tblPr>
        <w:tblStyle w:val="TableGrid"/>
        <w:tblW w:type="auto" w:w="0"/>
        <w:jc w:val="center"/>
        <w:tblLayout w:type="fixed"/>
        <w:tblLook w:firstColumn="1" w:firstRow="1" w:lastColumn="0" w:lastRow="0" w:noHBand="0" w:noVBand="1" w:val="04A0"/>
      </w:tblPr>
      <w:tblGrid>
        <w:gridCol w:w="2340"/>
        <w:gridCol w:w="2340"/>
        <w:gridCol w:w="2340"/>
        <w:gridCol w:w="2340"/>
      </w:tblGrid>
      <w:tr>
        <w:trPr>
          <w:tblHeader w:val="true"/>
          <w:cantSplit/>
        </w:trPr>
        <w:tc>
          <w:tcPr>
            <w:tcW w:type="dxa" w:w="936"/>
            <w:shd w:fill="E8EEF5"/>
            <w:vAlign w:val="center"/>
            <w:tcMar>
              <w:top w:w="80" w:type="dxa"/>
              <w:start w:w="120" w:type="dxa"/>
              <w:bottom w:w="80" w:type="dxa"/>
              <w:end w:w="120" w:type="dxa"/>
            </w:tcMar>
          </w:tcPr>
          <w:p>
            <w:r>
              <w:rPr>
                <w:b/>
                <w:sz w:val="18"/>
              </w:rPr>
              <w:t>Week</w:t>
            </w:r>
          </w:p>
        </w:tc>
        <w:tc>
          <w:tcPr>
            <w:tcW w:type="dxa" w:w="4824"/>
            <w:shd w:fill="E8EEF5"/>
            <w:vAlign w:val="center"/>
            <w:tcMar>
              <w:top w:w="80" w:type="dxa"/>
              <w:start w:w="120" w:type="dxa"/>
              <w:bottom w:w="80" w:type="dxa"/>
              <w:end w:w="120" w:type="dxa"/>
            </w:tcMar>
          </w:tcPr>
          <w:p>
            <w:r>
              <w:rPr>
                <w:b/>
                <w:sz w:val="18"/>
              </w:rPr>
              <w:t>Priority outcomes</w:t>
            </w:r>
          </w:p>
        </w:tc>
        <w:tc>
          <w:tcPr>
            <w:tcW w:type="dxa" w:w="1224"/>
            <w:shd w:fill="E8EEF5"/>
            <w:vAlign w:val="center"/>
            <w:tcMar>
              <w:top w:w="80" w:type="dxa"/>
              <w:start w:w="120" w:type="dxa"/>
              <w:bottom w:w="80" w:type="dxa"/>
              <w:end w:w="120" w:type="dxa"/>
            </w:tcMar>
          </w:tcPr>
          <w:p>
            <w:r>
              <w:rPr>
                <w:b/>
                <w:sz w:val="18"/>
              </w:rPr>
              <w:t>Owner</w:t>
            </w:r>
          </w:p>
        </w:tc>
        <w:tc>
          <w:tcPr>
            <w:tcW w:type="dxa" w:w="2088"/>
            <w:shd w:fill="E8EEF5"/>
            <w:vAlign w:val="center"/>
            <w:tcMar>
              <w:top w:w="80" w:type="dxa"/>
              <w:start w:w="120" w:type="dxa"/>
              <w:bottom w:w="80" w:type="dxa"/>
              <w:end w:w="120" w:type="dxa"/>
            </w:tcMar>
          </w:tcPr>
          <w:p>
            <w:r>
              <w:rPr>
                <w:b/>
                <w:sz w:val="18"/>
              </w:rPr>
              <w:t>Completion evidence</w:t>
            </w:r>
          </w:p>
        </w:tc>
      </w:tr>
      <w:tr>
        <w:trPr>
          <w:cantSplit/>
        </w:trPr>
        <w:tc>
          <w:tcPr>
            <w:tcW w:type="dxa" w:w="936"/>
            <w:tcMar>
              <w:top w:w="80" w:type="dxa"/>
              <w:start w:w="120" w:type="dxa"/>
              <w:bottom w:w="80" w:type="dxa"/>
              <w:end w:w="120" w:type="dxa"/>
            </w:tcMar>
            <w:vAlign w:val="center"/>
          </w:tcPr>
          <w:p>
            <w:r>
              <w:rPr>
                <w:sz w:val="18"/>
              </w:rPr>
              <w:t>1</w:t>
            </w:r>
          </w:p>
        </w:tc>
        <w:tc>
          <w:tcPr>
            <w:tcW w:type="dxa" w:w="4824"/>
            <w:tcMar>
              <w:top w:w="80" w:type="dxa"/>
              <w:start w:w="120" w:type="dxa"/>
              <w:bottom w:w="80" w:type="dxa"/>
              <w:end w:w="120" w:type="dxa"/>
            </w:tcMar>
            <w:vAlign w:val="center"/>
          </w:tcPr>
          <w:p>
            <w:r>
              <w:rPr>
                <w:sz w:val="18"/>
              </w:rPr>
              <w:t>Validate registration, entity records, NAICS, and renewal calendar</w:t>
            </w:r>
          </w:p>
        </w:tc>
        <w:tc>
          <w:tcPr>
            <w:tcW w:type="dxa" w:w="1224"/>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t>2</w:t>
            </w:r>
          </w:p>
        </w:tc>
        <w:tc>
          <w:tcPr>
            <w:tcW w:type="dxa" w:w="4824"/>
            <w:tcMar>
              <w:top w:w="80" w:type="dxa"/>
              <w:start w:w="120" w:type="dxa"/>
              <w:bottom w:w="80" w:type="dxa"/>
              <w:end w:w="120" w:type="dxa"/>
            </w:tcMar>
            <w:vAlign w:val="center"/>
          </w:tcPr>
          <w:p>
            <w:r>
              <w:rPr>
                <w:sz w:val="18"/>
              </w:rPr>
              <w:t>Finish capability statement, past-performance file, and search profile</w:t>
            </w:r>
          </w:p>
        </w:tc>
        <w:tc>
          <w:tcPr>
            <w:tcW w:type="dxa" w:w="1224"/>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t>3</w:t>
            </w:r>
          </w:p>
        </w:tc>
        <w:tc>
          <w:tcPr>
            <w:tcW w:type="dxa" w:w="4824"/>
            <w:tcMar>
              <w:top w:w="80" w:type="dxa"/>
              <w:start w:w="120" w:type="dxa"/>
              <w:bottom w:w="80" w:type="dxa"/>
              <w:end w:w="120" w:type="dxa"/>
            </w:tcMar>
            <w:vAlign w:val="center"/>
          </w:tcPr>
          <w:p>
            <w:r>
              <w:rPr>
                <w:sz w:val="18"/>
              </w:rPr>
              <w:t>Build target-agency list, pipeline, bid scorecard, and teaming gaps</w:t>
            </w:r>
          </w:p>
        </w:tc>
        <w:tc>
          <w:tcPr>
            <w:tcW w:type="dxa" w:w="1224"/>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r>
        <w:trPr>
          <w:cantSplit/>
        </w:trPr>
        <w:tc>
          <w:tcPr>
            <w:tcW w:type="dxa" w:w="936"/>
            <w:tcMar>
              <w:top w:w="80" w:type="dxa"/>
              <w:start w:w="120" w:type="dxa"/>
              <w:bottom w:w="80" w:type="dxa"/>
              <w:end w:w="120" w:type="dxa"/>
            </w:tcMar>
            <w:vAlign w:val="center"/>
          </w:tcPr>
          <w:p>
            <w:r>
              <w:rPr>
                <w:sz w:val="18"/>
              </w:rPr>
              <w:t>4</w:t>
            </w:r>
          </w:p>
        </w:tc>
        <w:tc>
          <w:tcPr>
            <w:tcW w:type="dxa" w:w="4824"/>
            <w:tcMar>
              <w:top w:w="80" w:type="dxa"/>
              <w:start w:w="120" w:type="dxa"/>
              <w:bottom w:w="80" w:type="dxa"/>
              <w:end w:w="120" w:type="dxa"/>
            </w:tcMar>
            <w:vAlign w:val="center"/>
          </w:tcPr>
          <w:p>
            <w:r>
              <w:rPr>
                <w:sz w:val="18"/>
              </w:rPr>
              <w:t>Run a sample solicitation through compliance, pricing, proposal, and submission controls</w:t>
            </w:r>
          </w:p>
        </w:tc>
        <w:tc>
          <w:tcPr>
            <w:tcW w:type="dxa" w:w="1224"/>
            <w:tcMar>
              <w:top w:w="80" w:type="dxa"/>
              <w:start w:w="120" w:type="dxa"/>
              <w:bottom w:w="80" w:type="dxa"/>
              <w:end w:w="120" w:type="dxa"/>
            </w:tcMar>
            <w:vAlign w:val="center"/>
          </w:tcPr>
          <w:p>
            <w:r>
              <w:rPr>
                <w:sz w:val="18"/>
              </w:rPr>
            </w:r>
          </w:p>
        </w:tc>
        <w:tc>
          <w:tcPr>
            <w:tcW w:type="dxa" w:w="2088"/>
            <w:tcMar>
              <w:top w:w="80" w:type="dxa"/>
              <w:start w:w="120" w:type="dxa"/>
              <w:bottom w:w="80" w:type="dxa"/>
              <w:end w:w="120" w:type="dxa"/>
            </w:tcMar>
            <w:vAlign w:val="center"/>
          </w:tcPr>
          <w:p>
            <w:r>
              <w:rPr>
                <w:sz w:val="18"/>
              </w:rPr>
            </w:r>
          </w:p>
        </w:tc>
      </w:tr>
    </w:tbl>
    <w:p>
      <w:r>
        <w:t>Executive Choices can help turn these readiness tools into an operating workflow for opportunity search, solicitation analysis, teaming, vendor sourcing, quotes, proposals, pipeline management, and post-award coordination.</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 xml:space="preserve">Executive Choices  •  LDS@ExecutiveChoices.net  •  (804) 944-6071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66666"/>
        <w:sz w:val="16"/>
      </w:rPr>
      <w:t>EXECUTIVE CHOICES  |  GOVERNMENT CONTRACTING READINESS LIBRARY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111111"/>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ecklist">
    <w:name w:val="Checklist"/>
    <w:pPr>
      <w:spacing w:after="80" w:line="283" w:lineRule="auto"/>
      <w:ind w:left="317" w:hanging="317"/>
    </w:pPr>
    <w:rPr>
      <w:rFonts w:ascii="Calibri" w:hAnsi="Calibri"/>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sam.gov" TargetMode="External"/><Relationship Id="rId12" Type="http://schemas.openxmlformats.org/officeDocument/2006/relationships/hyperlink" Target="https://sam.gov/sites/default/files/2024-11/entity-checklist.pdf" TargetMode="External"/><Relationship Id="rId13" Type="http://schemas.openxmlformats.org/officeDocument/2006/relationships/hyperlink" Target="https://www.acquisition.gov/regulation/far" TargetMode="External"/><Relationship Id="rId14" Type="http://schemas.openxmlformats.org/officeDocument/2006/relationships/hyperlink" Target="https://www.acquisition.gov/dfars" TargetMode="External"/><Relationship Id="rId15" Type="http://schemas.openxmlformats.org/officeDocument/2006/relationships/hyperlink" Target="https://www.sba.gov/federal-contracting" TargetMode="External"/><Relationship Id="rId16" Type="http://schemas.openxmlformats.org/officeDocument/2006/relationships/hyperlink" Target="https://www.sba.gov/document/support-table-size-standards" TargetMode="External"/><Relationship Id="rId17" Type="http://schemas.openxmlformats.org/officeDocument/2006/relationships/hyperlink" Target="https://www.irs.gov/forms-pubs/about-form-w-9" TargetMode="External"/><Relationship Id="rId18" Type="http://schemas.openxmlformats.org/officeDocument/2006/relationships/hyperlink" Target="https://csrc.nist.gov/projects/cui" TargetMode="External"/><Relationship Id="rId19" Type="http://schemas.openxmlformats.org/officeDocument/2006/relationships/hyperlink" Target="https://piee.eb.mil" TargetMode="External"/><Relationship Id="rId20" Type="http://schemas.openxmlformats.org/officeDocument/2006/relationships/hyperlink" Target="https://www.apexaccelerators.us" TargetMode="External"/><Relationship Id="rId21" Type="http://schemas.openxmlformats.org/officeDocument/2006/relationships/hyperlink" Target="https://www.usaspending.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