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60"/>
        <w:jc w:val="center"/>
      </w:pPr>
      <w:r>
        <w:rPr>
          <w:b/>
          <w:color w:val="C99738"/>
          <w:sz w:val="28"/>
        </w:rPr>
        <w:t>EXECUTIVE CHOICES</w:t>
      </w:r>
    </w:p>
    <w:p>
      <w:pPr>
        <w:pStyle w:val="Title"/>
        <w:jc w:val="center"/>
      </w:pPr>
      <w:r>
        <w:t>Legal, Teaming &amp; Governance</w:t>
        <w:br/>
        <w:t>Starter Documents</w:t>
      </w:r>
    </w:p>
    <w:p>
      <w:pPr>
        <w:jc w:val="center"/>
      </w:pPr>
      <w:r>
        <w:rPr>
          <w:i/>
        </w:rPr>
        <w:t>Editable starting points for government-contracting relationships</w:t>
        <w:br/>
        <w:t>Attorney review required before signature or use</w:t>
      </w:r>
    </w:p>
    <w:p/>
    <w:tbl>
      <w:tblPr>
        <w:tblW w:type="auto" w:w="0"/>
        <w:jc w:val="center"/>
        <w:tblLayout w:type="fixed"/>
        <w:tblLook w:firstColumn="1" w:firstRow="1" w:lastColumn="0" w:lastRow="0" w:noHBand="0" w:noVBand="1" w:val="04A0"/>
      </w:tblPr>
      <w:tblGrid>
        <w:gridCol w:w="9360"/>
      </w:tblGrid>
      <w:tr>
        <w:tc>
          <w:tcPr>
            <w:tcW w:type="dxa" w:w="9360"/>
            <w:shd w:fill="FFF3CD"/>
            <w:tcMar>
              <w:top w:w="180" w:type="dxa"/>
              <w:start w:w="220" w:type="dxa"/>
              <w:bottom w:w="180" w:type="dxa"/>
              <w:end w:w="220" w:type="dxa"/>
            </w:tcMar>
          </w:tcPr>
          <w:p>
            <w:r>
              <w:rPr>
                <w:b/>
              </w:rPr>
              <w:t>LEGAL REVIEW REQUIRED</w:t>
              <w:br/>
            </w:r>
            <w:r>
              <w:t>These are educational starter forms, not legal advice and not execution-ready for every situation. Laws vary by state; federal programs, set-asides, solicitations, prime contracts, and agency clauses can impose additional or conflicting duties. Have qualified counsel customize and approve each document. Never use confidentiality language to restrict lawful reporting of waste, fraud, abuse, safety concerns, discrimination, or other protected activity.</w:t>
            </w:r>
          </w:p>
        </w:tc>
      </w:tr>
    </w:tbl>
    <w:p>
      <w:pPr>
        <w:jc w:val="center"/>
      </w:pPr>
      <w:r>
        <w:rPr>
          <w:sz w:val="20"/>
        </w:rPr>
        <w:t>Version 1.0 • August 2026</w:t>
      </w:r>
    </w:p>
    <w:p>
      <w:pPr>
        <w:pStyle w:val="Heading1"/>
      </w:pPr>
      <w:r>
        <w:t>1. Document Selection and Review Guide</w:t>
      </w:r>
    </w:p>
    <w:tbl>
      <w:tblPr>
        <w:tblStyle w:val="TableGrid"/>
        <w:tblW w:type="auto" w:w="0"/>
        <w:jc w:val="center"/>
        <w:tblLayout w:type="fixed"/>
        <w:tblLook w:firstColumn="1" w:firstRow="1" w:lastColumn="0" w:lastRow="0" w:noHBand="0" w:noVBand="1" w:val="04A0"/>
      </w:tblPr>
      <w:tblGrid>
        <w:gridCol w:w="3120"/>
        <w:gridCol w:w="3120"/>
        <w:gridCol w:w="3120"/>
      </w:tblGrid>
      <w:tr>
        <w:trPr>
          <w:tblHeader w:val="true"/>
          <w:cantSplit/>
        </w:trPr>
        <w:tc>
          <w:tcPr>
            <w:tcW w:type="dxa" w:w="1944"/>
            <w:shd w:fill="E8EEF5"/>
            <w:vAlign w:val="center"/>
            <w:tcMar>
              <w:top w:w="80" w:type="dxa"/>
              <w:start w:w="120" w:type="dxa"/>
              <w:bottom w:w="80" w:type="dxa"/>
              <w:end w:w="120" w:type="dxa"/>
            </w:tcMar>
          </w:tcPr>
          <w:p>
            <w:r>
              <w:rPr>
                <w:b/>
                <w:sz w:val="18"/>
              </w:rPr>
              <w:t>Document</w:t>
            </w:r>
          </w:p>
        </w:tc>
        <w:tc>
          <w:tcPr>
            <w:tcW w:type="dxa" w:w="3024"/>
            <w:shd w:fill="E8EEF5"/>
            <w:vAlign w:val="center"/>
            <w:tcMar>
              <w:top w:w="80" w:type="dxa"/>
              <w:start w:w="120" w:type="dxa"/>
              <w:bottom w:w="80" w:type="dxa"/>
              <w:end w:w="120" w:type="dxa"/>
            </w:tcMar>
          </w:tcPr>
          <w:p>
            <w:r>
              <w:rPr>
                <w:b/>
                <w:sz w:val="18"/>
              </w:rPr>
              <w:t>Use</w:t>
            </w:r>
          </w:p>
        </w:tc>
        <w:tc>
          <w:tcPr>
            <w:tcW w:type="dxa" w:w="4032"/>
            <w:shd w:fill="E8EEF5"/>
            <w:vAlign w:val="center"/>
            <w:tcMar>
              <w:top w:w="80" w:type="dxa"/>
              <w:start w:w="120" w:type="dxa"/>
              <w:bottom w:w="80" w:type="dxa"/>
              <w:end w:w="120" w:type="dxa"/>
            </w:tcMar>
          </w:tcPr>
          <w:p>
            <w:r>
              <w:rPr>
                <w:b/>
                <w:sz w:val="18"/>
              </w:rPr>
              <w:t>Do not sign until</w:t>
            </w:r>
          </w:p>
        </w:tc>
      </w:tr>
      <w:tr>
        <w:trPr>
          <w:cantSplit/>
        </w:trPr>
        <w:tc>
          <w:tcPr>
            <w:tcW w:type="dxa" w:w="1944"/>
            <w:tcMar>
              <w:top w:w="80" w:type="dxa"/>
              <w:start w:w="120" w:type="dxa"/>
              <w:bottom w:w="80" w:type="dxa"/>
              <w:end w:w="120" w:type="dxa"/>
            </w:tcMar>
            <w:vAlign w:val="center"/>
          </w:tcPr>
          <w:p>
            <w:r>
              <w:rPr>
                <w:sz w:val="18"/>
              </w:rPr>
              <w:t>Mutual NDA</w:t>
            </w:r>
          </w:p>
        </w:tc>
        <w:tc>
          <w:tcPr>
            <w:tcW w:type="dxa" w:w="3024"/>
            <w:tcMar>
              <w:top w:w="80" w:type="dxa"/>
              <w:start w:w="120" w:type="dxa"/>
              <w:bottom w:w="80" w:type="dxa"/>
              <w:end w:w="120" w:type="dxa"/>
            </w:tcMar>
            <w:vAlign w:val="center"/>
          </w:tcPr>
          <w:p>
            <w:r>
              <w:rPr>
                <w:sz w:val="18"/>
              </w:rPr>
              <w:t>Both parties exchange nonpublic information</w:t>
            </w:r>
          </w:p>
        </w:tc>
        <w:tc>
          <w:tcPr>
            <w:tcW w:type="dxa" w:w="4032"/>
            <w:tcMar>
              <w:top w:w="80" w:type="dxa"/>
              <w:start w:w="120" w:type="dxa"/>
              <w:bottom w:w="80" w:type="dxa"/>
              <w:end w:w="120" w:type="dxa"/>
            </w:tcMar>
            <w:vAlign w:val="center"/>
          </w:tcPr>
          <w:p>
            <w:r>
              <w:rPr>
                <w:sz w:val="18"/>
              </w:rPr>
              <w:t>Scope, exclusions, protected-reporting carve-outs, term, remedies, and governing law are reviewed</w:t>
            </w:r>
          </w:p>
        </w:tc>
      </w:tr>
      <w:tr>
        <w:trPr>
          <w:cantSplit/>
        </w:trPr>
        <w:tc>
          <w:tcPr>
            <w:tcW w:type="dxa" w:w="1944"/>
            <w:tcMar>
              <w:top w:w="80" w:type="dxa"/>
              <w:start w:w="120" w:type="dxa"/>
              <w:bottom w:w="80" w:type="dxa"/>
              <w:end w:w="120" w:type="dxa"/>
            </w:tcMar>
            <w:vAlign w:val="center"/>
          </w:tcPr>
          <w:p>
            <w:r>
              <w:rPr>
                <w:sz w:val="18"/>
              </w:rPr>
              <w:t>One-way NDA</w:t>
            </w:r>
          </w:p>
        </w:tc>
        <w:tc>
          <w:tcPr>
            <w:tcW w:type="dxa" w:w="3024"/>
            <w:tcMar>
              <w:top w:w="80" w:type="dxa"/>
              <w:start w:w="120" w:type="dxa"/>
              <w:bottom w:w="80" w:type="dxa"/>
              <w:end w:w="120" w:type="dxa"/>
            </w:tcMar>
            <w:vAlign w:val="center"/>
          </w:tcPr>
          <w:p>
            <w:r>
              <w:rPr>
                <w:sz w:val="18"/>
              </w:rPr>
              <w:t>Only one party discloses protected information</w:t>
            </w:r>
          </w:p>
        </w:tc>
        <w:tc>
          <w:tcPr>
            <w:tcW w:type="dxa" w:w="4032"/>
            <w:tcMar>
              <w:top w:w="80" w:type="dxa"/>
              <w:start w:w="120" w:type="dxa"/>
              <w:bottom w:w="80" w:type="dxa"/>
              <w:end w:w="120" w:type="dxa"/>
            </w:tcMar>
            <w:vAlign w:val="center"/>
          </w:tcPr>
          <w:p>
            <w:r>
              <w:rPr>
                <w:sz w:val="18"/>
              </w:rPr>
              <w:t>The receiving party can actually satisfy handling and deletion duties</w:t>
            </w:r>
          </w:p>
        </w:tc>
      </w:tr>
      <w:tr>
        <w:trPr>
          <w:cantSplit/>
        </w:trPr>
        <w:tc>
          <w:tcPr>
            <w:tcW w:type="dxa" w:w="1944"/>
            <w:tcMar>
              <w:top w:w="80" w:type="dxa"/>
              <w:start w:w="120" w:type="dxa"/>
              <w:bottom w:w="80" w:type="dxa"/>
              <w:end w:w="120" w:type="dxa"/>
            </w:tcMar>
            <w:vAlign w:val="center"/>
          </w:tcPr>
          <w:p>
            <w:r>
              <w:rPr>
                <w:sz w:val="18"/>
              </w:rPr>
              <w:t>MOU / letter of intent</w:t>
            </w:r>
          </w:p>
        </w:tc>
        <w:tc>
          <w:tcPr>
            <w:tcW w:type="dxa" w:w="3024"/>
            <w:tcMar>
              <w:top w:w="80" w:type="dxa"/>
              <w:start w:w="120" w:type="dxa"/>
              <w:bottom w:w="80" w:type="dxa"/>
              <w:end w:w="120" w:type="dxa"/>
            </w:tcMar>
            <w:vAlign w:val="center"/>
          </w:tcPr>
          <w:p>
            <w:r>
              <w:rPr>
                <w:sz w:val="18"/>
              </w:rPr>
              <w:t>Record preliminary collaboration goals</w:t>
            </w:r>
          </w:p>
        </w:tc>
        <w:tc>
          <w:tcPr>
            <w:tcW w:type="dxa" w:w="4032"/>
            <w:tcMar>
              <w:top w:w="80" w:type="dxa"/>
              <w:start w:w="120" w:type="dxa"/>
              <w:bottom w:w="80" w:type="dxa"/>
              <w:end w:w="120" w:type="dxa"/>
            </w:tcMar>
            <w:vAlign w:val="center"/>
          </w:tcPr>
          <w:p>
            <w:r>
              <w:rPr>
                <w:sz w:val="18"/>
              </w:rPr>
              <w:t>Binding and nonbinding provisions are unmistakably separated</w:t>
            </w:r>
          </w:p>
        </w:tc>
      </w:tr>
      <w:tr>
        <w:trPr>
          <w:cantSplit/>
        </w:trPr>
        <w:tc>
          <w:tcPr>
            <w:tcW w:type="dxa" w:w="1944"/>
            <w:tcMar>
              <w:top w:w="80" w:type="dxa"/>
              <w:start w:w="120" w:type="dxa"/>
              <w:bottom w:w="80" w:type="dxa"/>
              <w:end w:w="120" w:type="dxa"/>
            </w:tcMar>
            <w:vAlign w:val="center"/>
          </w:tcPr>
          <w:p>
            <w:r>
              <w:rPr>
                <w:sz w:val="18"/>
              </w:rPr>
              <w:t>Teaming agreement</w:t>
            </w:r>
          </w:p>
        </w:tc>
        <w:tc>
          <w:tcPr>
            <w:tcW w:type="dxa" w:w="3024"/>
            <w:tcMar>
              <w:top w:w="80" w:type="dxa"/>
              <w:start w:w="120" w:type="dxa"/>
              <w:bottom w:w="80" w:type="dxa"/>
              <w:end w:w="120" w:type="dxa"/>
            </w:tcMar>
            <w:vAlign w:val="center"/>
          </w:tcPr>
          <w:p>
            <w:r>
              <w:rPr>
                <w:sz w:val="18"/>
              </w:rPr>
              <w:t>Coordinate a named pursuit as prime and teammate</w:t>
            </w:r>
          </w:p>
        </w:tc>
        <w:tc>
          <w:tcPr>
            <w:tcW w:type="dxa" w:w="4032"/>
            <w:tcMar>
              <w:top w:w="80" w:type="dxa"/>
              <w:start w:w="120" w:type="dxa"/>
              <w:bottom w:w="80" w:type="dxa"/>
              <w:end w:w="120" w:type="dxa"/>
            </w:tcMar>
            <w:vAlign w:val="center"/>
          </w:tcPr>
          <w:p>
            <w:r>
              <w:rPr>
                <w:sz w:val="18"/>
              </w:rPr>
              <w:t>Roles, exclusivity, proposal costs, workshare, award contingency, and termination are resolved</w:t>
            </w:r>
          </w:p>
        </w:tc>
      </w:tr>
      <w:tr>
        <w:trPr>
          <w:cantSplit/>
        </w:trPr>
        <w:tc>
          <w:tcPr>
            <w:tcW w:type="dxa" w:w="1944"/>
            <w:tcMar>
              <w:top w:w="80" w:type="dxa"/>
              <w:start w:w="120" w:type="dxa"/>
              <w:bottom w:w="80" w:type="dxa"/>
              <w:end w:w="120" w:type="dxa"/>
            </w:tcMar>
            <w:vAlign w:val="center"/>
          </w:tcPr>
          <w:p>
            <w:r>
              <w:rPr>
                <w:sz w:val="18"/>
              </w:rPr>
              <w:t>Subcontract</w:t>
            </w:r>
          </w:p>
        </w:tc>
        <w:tc>
          <w:tcPr>
            <w:tcW w:type="dxa" w:w="3024"/>
            <w:tcMar>
              <w:top w:w="80" w:type="dxa"/>
              <w:start w:w="120" w:type="dxa"/>
              <w:bottom w:w="80" w:type="dxa"/>
              <w:end w:w="120" w:type="dxa"/>
            </w:tcMar>
            <w:vAlign w:val="center"/>
          </w:tcPr>
          <w:p>
            <w:r>
              <w:rPr>
                <w:sz w:val="18"/>
              </w:rPr>
              <w:t>Authorize post-award work under a prime contract</w:t>
            </w:r>
          </w:p>
        </w:tc>
        <w:tc>
          <w:tcPr>
            <w:tcW w:type="dxa" w:w="4032"/>
            <w:tcMar>
              <w:top w:w="80" w:type="dxa"/>
              <w:start w:w="120" w:type="dxa"/>
              <w:bottom w:w="80" w:type="dxa"/>
              <w:end w:w="120" w:type="dxa"/>
            </w:tcMar>
            <w:vAlign w:val="center"/>
          </w:tcPr>
          <w:p>
            <w:r>
              <w:rPr>
                <w:sz w:val="18"/>
              </w:rPr>
              <w:t>Scope, price, flow-downs, changes, data, payment, termination, and disputes match the prime contract</w:t>
            </w:r>
          </w:p>
        </w:tc>
      </w:tr>
      <w:tr>
        <w:trPr>
          <w:cantSplit/>
        </w:trPr>
        <w:tc>
          <w:tcPr>
            <w:tcW w:type="dxa" w:w="1944"/>
            <w:tcMar>
              <w:top w:w="80" w:type="dxa"/>
              <w:start w:w="120" w:type="dxa"/>
              <w:bottom w:w="80" w:type="dxa"/>
              <w:end w:w="120" w:type="dxa"/>
            </w:tcMar>
            <w:vAlign w:val="center"/>
          </w:tcPr>
          <w:p>
            <w:r>
              <w:rPr>
                <w:sz w:val="18"/>
              </w:rPr>
              <w:t>LLC operating agreement</w:t>
            </w:r>
          </w:p>
        </w:tc>
        <w:tc>
          <w:tcPr>
            <w:tcW w:type="dxa" w:w="3024"/>
            <w:tcMar>
              <w:top w:w="80" w:type="dxa"/>
              <w:start w:w="120" w:type="dxa"/>
              <w:bottom w:w="80" w:type="dxa"/>
              <w:end w:w="120" w:type="dxa"/>
            </w:tcMar>
            <w:vAlign w:val="center"/>
          </w:tcPr>
          <w:p>
            <w:r>
              <w:rPr>
                <w:sz w:val="18"/>
              </w:rPr>
              <w:t>Govern an LLC and its members</w:t>
            </w:r>
          </w:p>
        </w:tc>
        <w:tc>
          <w:tcPr>
            <w:tcW w:type="dxa" w:w="4032"/>
            <w:tcMar>
              <w:top w:w="80" w:type="dxa"/>
              <w:start w:w="120" w:type="dxa"/>
              <w:bottom w:w="80" w:type="dxa"/>
              <w:end w:w="120" w:type="dxa"/>
            </w:tcMar>
            <w:vAlign w:val="center"/>
          </w:tcPr>
          <w:p>
            <w:r>
              <w:rPr>
                <w:sz w:val="18"/>
              </w:rPr>
              <w:t>Formation state, tax, ownership, authority, transfers, deadlock, exit, and succession terms are customized</w:t>
            </w:r>
          </w:p>
        </w:tc>
      </w:tr>
      <w:tr>
        <w:trPr>
          <w:cantSplit/>
        </w:trPr>
        <w:tc>
          <w:tcPr>
            <w:tcW w:type="dxa" w:w="1944"/>
            <w:tcMar>
              <w:top w:w="80" w:type="dxa"/>
              <w:start w:w="120" w:type="dxa"/>
              <w:bottom w:w="80" w:type="dxa"/>
              <w:end w:w="120" w:type="dxa"/>
            </w:tcMar>
            <w:vAlign w:val="center"/>
          </w:tcPr>
          <w:p>
            <w:r>
              <w:rPr>
                <w:sz w:val="18"/>
              </w:rPr>
              <w:t>Joint-venture agreement</w:t>
            </w:r>
          </w:p>
        </w:tc>
        <w:tc>
          <w:tcPr>
            <w:tcW w:type="dxa" w:w="3024"/>
            <w:tcMar>
              <w:top w:w="80" w:type="dxa"/>
              <w:start w:w="120" w:type="dxa"/>
              <w:bottom w:w="80" w:type="dxa"/>
              <w:end w:w="120" w:type="dxa"/>
            </w:tcMar>
            <w:vAlign w:val="center"/>
          </w:tcPr>
          <w:p>
            <w:r>
              <w:rPr>
                <w:sz w:val="18"/>
              </w:rPr>
              <w:t>Create a JV to pursue and perform work</w:t>
            </w:r>
          </w:p>
        </w:tc>
        <w:tc>
          <w:tcPr>
            <w:tcW w:type="dxa" w:w="4032"/>
            <w:tcMar>
              <w:top w:w="80" w:type="dxa"/>
              <w:start w:w="120" w:type="dxa"/>
              <w:bottom w:w="80" w:type="dxa"/>
              <w:end w:w="120" w:type="dxa"/>
            </w:tcMar>
            <w:vAlign w:val="center"/>
          </w:tcPr>
          <w:p>
            <w:r>
              <w:rPr>
                <w:sz w:val="18"/>
              </w:rPr>
              <w:t>Current SBA/program rules, SAM/UEI/CAGE, workshare, control, bank/accounting, and reporting are confirmed</w:t>
            </w:r>
          </w:p>
        </w:tc>
      </w:tr>
    </w:tbl>
    <w:p>
      <w:pPr>
        <w:pStyle w:val="Checklist"/>
      </w:pPr>
      <w:r>
        <w:t>☐  Identify the exact opportunity, parties, legal names, states of formation, addresses, and authorized signers.</w:t>
      </w:r>
    </w:p>
    <w:p>
      <w:pPr>
        <w:pStyle w:val="Checklist"/>
      </w:pPr>
      <w:r>
        <w:t>☐  Attach the solicitation, amendments, prime contract, statement of work, pricing schedule, and required clauses as controlled exhibits.</w:t>
      </w:r>
    </w:p>
    <w:p>
      <w:pPr>
        <w:pStyle w:val="Checklist"/>
      </w:pPr>
      <w:r>
        <w:t>☐  Run responsibility, exclusions, OCI, cybersecurity/CUI, insurance, licenses, size/status, and antitrust reviews as applicable.</w:t>
      </w:r>
    </w:p>
    <w:p>
      <w:pPr>
        <w:pStyle w:val="Checklist"/>
      </w:pPr>
      <w:r>
        <w:t>☐  Require legal approval, version control, signatures, effective date, secure storage, notice calendar, renewal/termination tracking, and an amendment log.</w:t>
      </w:r>
    </w:p>
    <w:p>
      <w:pPr>
        <w:pStyle w:val="Heading1"/>
      </w:pPr>
      <w:r>
        <w:t>2. Mutual Non-Disclosure Agreement Starter</w:t>
      </w:r>
    </w:p>
    <w:p>
      <w:r>
        <w:t>This Mutual Non-Disclosure Agreement (the “Agreement”) is entered as of [EFFECTIVE DATE] by and between [PARTY A LEGAL NAME], a [STATE / ENTITY TYPE] with an address at [ADDRESS], and [PARTY B LEGAL NAME], a [STATE / ENTITY TYPE] with an address at [ADDRESS].</w:t>
      </w:r>
    </w:p>
    <w:p>
      <w:pPr>
        <w:pStyle w:val="Heading2"/>
      </w:pPr>
      <w:r>
        <w:t>1. Purpose</w:t>
      </w:r>
    </w:p>
    <w:p>
      <w:r>
        <w:t>The parties may exchange Confidential Information solely to evaluate, prepare for, negotiate, or perform [IDENTIFY OPPORTUNITY / BUSINESS PURPOSE] (the “Purpose”). This Agreement does not obligate either party to disclose information, submit an offer, enter a teaming arrangement, award work, or proceed with a transaction.</w:t>
      </w:r>
    </w:p>
    <w:p>
      <w:pPr>
        <w:pStyle w:val="Heading2"/>
      </w:pPr>
      <w:r>
        <w:t>2. Confidential Information</w:t>
      </w:r>
    </w:p>
    <w:p>
      <w:r>
        <w:t>“Confidential Information” means nonpublic information disclosed in writing, electronically, orally, visually, or by access that is marked confidential or that a reasonable person would understand to be confidential given its nature and the circumstances. It may include pricing, technical data, customer information, proposal content, staffing, business plans, security information, source-selection-sensitive information lawfully possessed, trade secrets, and the existence or status of discussions.</w:t>
      </w:r>
    </w:p>
    <w:p>
      <w:pPr>
        <w:pStyle w:val="Heading2"/>
      </w:pPr>
      <w:r>
        <w:t>3. Exclusions</w:t>
      </w:r>
    </w:p>
    <w:p>
      <w:r>
        <w:t>Confidential Information does not include information the receiving party can document: (a) was lawfully known without restriction before disclosure; (b) becomes public through no breach; (c) is received lawfully from a third party without a duty of confidence; (d) is independently developed without use of the disclosing party's information; or (e) is approved in writing for release.</w:t>
      </w:r>
    </w:p>
    <w:p>
      <w:pPr>
        <w:pStyle w:val="Heading2"/>
      </w:pPr>
      <w:r>
        <w:t>4. Use and Protection</w:t>
      </w:r>
    </w:p>
    <w:p>
      <w:r>
        <w:t>The receiving party will use Confidential Information only for the Purpose, protect it with at least reasonable care, and disclose it only to personnel, advisers, affiliates, and approved subcontractors who need to know and are bound by duties at least as protective. The receiving party remains responsible for its representatives. Neither party may use the other's name, logo, quote, past performance, personnel, or customer relationship in an offer or publicity without prior written consent.</w:t>
      </w:r>
    </w:p>
    <w:p>
      <w:pPr>
        <w:pStyle w:val="Heading2"/>
      </w:pPr>
      <w:r>
        <w:t>5. Government, Solicitation, and Protected Disclosures</w:t>
      </w:r>
    </w:p>
    <w:p>
      <w:r>
        <w:t>Nothing in this Agreement authorizes access to classified information, CUI, procurement-sensitive information, proprietary information of another party, or Government information except as lawfully authorized. Nothing prohibits or restricts lawful reporting to an Inspector General, law-enforcement or regulatory authority, Congress, a contracting official authorized to receive the report, or any other protected whistleblower activity. No advance notice or permission is required where prohibited by law.</w:t>
      </w:r>
    </w:p>
    <w:p>
      <w:pPr>
        <w:pStyle w:val="Heading2"/>
      </w:pPr>
      <w:r>
        <w:t>6. Required Disclosure</w:t>
      </w:r>
    </w:p>
    <w:p>
      <w:r>
        <w:t>If legally compelled to disclose Confidential Information, the receiving party will, to the extent legally permitted, provide prompt notice and reasonable cooperation so the disclosing party may seek protection. The receiving party will disclose only what is legally required and request confidential treatment where available.</w:t>
      </w:r>
    </w:p>
    <w:p>
      <w:pPr>
        <w:pStyle w:val="Heading2"/>
      </w:pPr>
      <w:r>
        <w:t>7. Security and Incidents</w:t>
      </w:r>
    </w:p>
    <w:p>
      <w:r>
        <w:t>Each party will follow agreed security instructions and applicable law. A party discovering unauthorized access, use, or disclosure will promptly notify the other, preserve evidence, mitigate harm, and cooperate with required reporting. CUI, personal data, export-controlled data, or agency-restricted information requires a separately approved security/data addendum before exchange.</w:t>
      </w:r>
    </w:p>
    <w:p>
      <w:pPr>
        <w:pStyle w:val="Heading2"/>
      </w:pPr>
      <w:r>
        <w:t>8. Return, Destruction, and Records</w:t>
      </w:r>
    </w:p>
    <w:p>
      <w:r>
        <w:t>Upon written request or conclusion of the Purpose, the receiving party will return or destroy Confidential Information, except copies retained by routine backup, legal hold, professional-responsibility, or government-record obligations. Retained information remains protected. Destruction certification: [REQUIRED / NOT REQUIRED].</w:t>
      </w:r>
    </w:p>
    <w:p>
      <w:pPr>
        <w:pStyle w:val="Heading2"/>
      </w:pPr>
      <w:r>
        <w:t>9. Ownership; No License; Accuracy</w:t>
      </w:r>
    </w:p>
    <w:p>
      <w:r>
        <w:t>Each party retains its rights. No license, assignment, workshare, exclusivity, partnership, agency, warranty, or commitment is created except the limited right to evaluate information for the Purpose. Information is provided as-is unless a later signed agreement states otherwise.</w:t>
      </w:r>
    </w:p>
    <w:p>
      <w:pPr>
        <w:pStyle w:val="Heading2"/>
      </w:pPr>
      <w:r>
        <w:t>10. Term and Survival</w:t>
      </w:r>
    </w:p>
    <w:p>
      <w:r>
        <w:t>This Agreement begins on the Effective Date and continues for [NUMBER] years unless ended earlier by written notice. Confidentiality and use restrictions survive for [NUMBER] years after each disclosure; trade secrets remain protected while qualifying as trade secrets under applicable law. Counsel should confirm enforceability and required duration.</w:t>
      </w:r>
    </w:p>
    <w:p>
      <w:pPr>
        <w:pStyle w:val="Heading2"/>
      </w:pPr>
      <w:r>
        <w:t>11. Remedies and Disputes</w:t>
      </w:r>
    </w:p>
    <w:p>
      <w:r>
        <w:t>The parties acknowledge unauthorized use may cause harm not readily measurable in money and may support appropriate equitable relief, subject to applicable law and defenses. Governing law: [STATE]. Venue / dispute process: [COURT / MEDIATION / ARBITRATION]. Attorneys' fees: [EACH PARTY / PREVAILING PARTY / OTHER].</w:t>
      </w:r>
    </w:p>
    <w:p>
      <w:pPr>
        <w:pStyle w:val="Heading2"/>
      </w:pPr>
      <w:r>
        <w:t>12. General</w:t>
      </w:r>
    </w:p>
    <w:p>
      <w:r>
        <w:t>Neither party may assign this Agreement without [CONSENT RULE]. Notices must be sent to [NOTICE CONTACTS]. This Agreement is the entire confidentiality agreement for the Purpose and may be amended only in a signed writing. Invalid terms will be narrowed or severed as permitted. Counterparts and lawful electronic signatures are accepted.</w:t>
      </w:r>
    </w:p>
    <w:p>
      <w:pPr>
        <w:pStyle w:val="Heading2"/>
      </w:pPr>
      <w:r>
        <w:t>Signatures</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tblHeader w:val="true"/>
          <w:cantSplit/>
        </w:trPr>
        <w:tc>
          <w:tcPr>
            <w:tcW w:type="dxa" w:w="1800"/>
            <w:shd w:fill="E8EEF5"/>
            <w:vAlign w:val="center"/>
            <w:tcMar>
              <w:top w:w="80" w:type="dxa"/>
              <w:start w:w="120" w:type="dxa"/>
              <w:bottom w:w="80" w:type="dxa"/>
              <w:end w:w="120" w:type="dxa"/>
            </w:tcMar>
          </w:tcPr>
          <w:p>
            <w:r>
              <w:rPr>
                <w:b/>
                <w:sz w:val="18"/>
              </w:rPr>
              <w:t>Party</w:t>
            </w:r>
          </w:p>
        </w:tc>
        <w:tc>
          <w:tcPr>
            <w:tcW w:type="dxa" w:w="3240"/>
            <w:shd w:fill="E8EEF5"/>
            <w:vAlign w:val="center"/>
            <w:tcMar>
              <w:top w:w="80" w:type="dxa"/>
              <w:start w:w="120" w:type="dxa"/>
              <w:bottom w:w="80" w:type="dxa"/>
              <w:end w:w="120" w:type="dxa"/>
            </w:tcMar>
          </w:tcPr>
          <w:p>
            <w:r>
              <w:rPr>
                <w:b/>
                <w:sz w:val="18"/>
              </w:rPr>
              <w:t>Authorized signer / title</w:t>
            </w:r>
          </w:p>
        </w:tc>
        <w:tc>
          <w:tcPr>
            <w:tcW w:type="dxa" w:w="2520"/>
            <w:shd w:fill="E8EEF5"/>
            <w:vAlign w:val="center"/>
            <w:tcMar>
              <w:top w:w="80" w:type="dxa"/>
              <w:start w:w="120" w:type="dxa"/>
              <w:bottom w:w="80" w:type="dxa"/>
              <w:end w:w="120" w:type="dxa"/>
            </w:tcMar>
          </w:tcPr>
          <w:p>
            <w:r>
              <w:rPr>
                <w:b/>
                <w:sz w:val="18"/>
              </w:rPr>
              <w:t>Signature</w:t>
            </w:r>
          </w:p>
        </w:tc>
        <w:tc>
          <w:tcPr>
            <w:tcW w:type="dxa" w:w="1440"/>
            <w:shd w:fill="E8EEF5"/>
            <w:vAlign w:val="center"/>
            <w:tcMar>
              <w:top w:w="80" w:type="dxa"/>
              <w:start w:w="120" w:type="dxa"/>
              <w:bottom w:w="80" w:type="dxa"/>
              <w:end w:w="120" w:type="dxa"/>
            </w:tcMar>
          </w:tcPr>
          <w:p>
            <w:r>
              <w:rPr>
                <w:b/>
                <w:sz w:val="18"/>
              </w:rPr>
              <w:t>Date</w:t>
            </w:r>
          </w:p>
        </w:tc>
      </w:tr>
      <w:tr>
        <w:trPr>
          <w:cantSplit/>
        </w:trPr>
        <w:tc>
          <w:tcPr>
            <w:tcW w:type="dxa" w:w="1800"/>
            <w:tcMar>
              <w:top w:w="80" w:type="dxa"/>
              <w:start w:w="120" w:type="dxa"/>
              <w:bottom w:w="80" w:type="dxa"/>
              <w:end w:w="120" w:type="dxa"/>
            </w:tcMar>
            <w:vAlign w:val="center"/>
          </w:tcPr>
          <w:p>
            <w:r>
              <w:rPr>
                <w:sz w:val="18"/>
              </w:rPr>
              <w:t>PARTY A</w:t>
            </w:r>
          </w:p>
        </w:tc>
        <w:tc>
          <w:tcPr>
            <w:tcW w:type="dxa" w:w="3240"/>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PARTY B</w:t>
            </w:r>
          </w:p>
        </w:tc>
        <w:tc>
          <w:tcPr>
            <w:tcW w:type="dxa" w:w="3240"/>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bl>
    <w:p>
      <w:pPr>
        <w:pStyle w:val="Heading1"/>
      </w:pPr>
      <w:r>
        <w:t>3. One-Way NDA Conversion Sheet</w:t>
      </w:r>
    </w:p>
    <w:p>
      <w:r>
        <w:t>Use the Mutual NDA as the base, then have counsel make these controlled changes when only one party will disclose information.</w:t>
      </w:r>
    </w:p>
    <w:tbl>
      <w:tblPr>
        <w:tblStyle w:val="TableGrid"/>
        <w:tblW w:type="auto" w:w="0"/>
        <w:jc w:val="center"/>
        <w:tblLayout w:type="fixed"/>
        <w:tblLook w:firstColumn="1" w:firstRow="1" w:lastColumn="0" w:lastRow="0" w:noHBand="0" w:noVBand="1" w:val="04A0"/>
      </w:tblPr>
      <w:tblGrid>
        <w:gridCol w:w="3120"/>
        <w:gridCol w:w="3120"/>
        <w:gridCol w:w="3120"/>
      </w:tblGrid>
      <w:tr>
        <w:trPr>
          <w:tblHeader w:val="true"/>
          <w:cantSplit/>
        </w:trPr>
        <w:tc>
          <w:tcPr>
            <w:tcW w:type="dxa" w:w="1800"/>
            <w:shd w:fill="E8EEF5"/>
            <w:vAlign w:val="center"/>
            <w:tcMar>
              <w:top w:w="80" w:type="dxa"/>
              <w:start w:w="120" w:type="dxa"/>
              <w:bottom w:w="80" w:type="dxa"/>
              <w:end w:w="120" w:type="dxa"/>
            </w:tcMar>
          </w:tcPr>
          <w:p>
            <w:r>
              <w:rPr>
                <w:b/>
                <w:sz w:val="18"/>
              </w:rPr>
              <w:t>Topic</w:t>
            </w:r>
          </w:p>
        </w:tc>
        <w:tc>
          <w:tcPr>
            <w:tcW w:type="dxa" w:w="4680"/>
            <w:shd w:fill="E8EEF5"/>
            <w:vAlign w:val="center"/>
            <w:tcMar>
              <w:top w:w="80" w:type="dxa"/>
              <w:start w:w="120" w:type="dxa"/>
              <w:bottom w:w="80" w:type="dxa"/>
              <w:end w:w="120" w:type="dxa"/>
            </w:tcMar>
          </w:tcPr>
          <w:p>
            <w:r>
              <w:rPr>
                <w:b/>
                <w:sz w:val="18"/>
              </w:rPr>
              <w:t>One-way instruction</w:t>
            </w:r>
          </w:p>
        </w:tc>
        <w:tc>
          <w:tcPr>
            <w:tcW w:type="dxa" w:w="2520"/>
            <w:shd w:fill="E8EEF5"/>
            <w:vAlign w:val="center"/>
            <w:tcMar>
              <w:top w:w="80" w:type="dxa"/>
              <w:start w:w="120" w:type="dxa"/>
              <w:bottom w:w="80" w:type="dxa"/>
              <w:end w:w="120" w:type="dxa"/>
            </w:tcMar>
          </w:tcPr>
          <w:p>
            <w:r>
              <w:rPr>
                <w:b/>
                <w:sz w:val="18"/>
              </w:rPr>
              <w:t>Selected term / notes</w:t>
            </w:r>
          </w:p>
        </w:tc>
      </w:tr>
      <w:tr>
        <w:trPr>
          <w:cantSplit/>
        </w:trPr>
        <w:tc>
          <w:tcPr>
            <w:tcW w:type="dxa" w:w="1800"/>
            <w:tcMar>
              <w:top w:w="80" w:type="dxa"/>
              <w:start w:w="120" w:type="dxa"/>
              <w:bottom w:w="80" w:type="dxa"/>
              <w:end w:w="120" w:type="dxa"/>
            </w:tcMar>
            <w:vAlign w:val="center"/>
          </w:tcPr>
          <w:p>
            <w:r>
              <w:rPr>
                <w:sz w:val="18"/>
              </w:rPr>
              <w:t>Roles</w:t>
            </w:r>
          </w:p>
        </w:tc>
        <w:tc>
          <w:tcPr>
            <w:tcW w:type="dxa" w:w="4680"/>
            <w:tcMar>
              <w:top w:w="80" w:type="dxa"/>
              <w:start w:w="120" w:type="dxa"/>
              <w:bottom w:w="80" w:type="dxa"/>
              <w:end w:w="120" w:type="dxa"/>
            </w:tcMar>
            <w:vAlign w:val="center"/>
          </w:tcPr>
          <w:p>
            <w:r>
              <w:rPr>
                <w:sz w:val="18"/>
              </w:rPr>
              <w:t>Name one Disclosing Party and one Receiving Party throughout</w:t>
            </w:r>
          </w:p>
        </w:tc>
        <w:tc>
          <w:tcPr>
            <w:tcW w:type="dxa" w:w="252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Representatives</w:t>
            </w:r>
          </w:p>
        </w:tc>
        <w:tc>
          <w:tcPr>
            <w:tcW w:type="dxa" w:w="4680"/>
            <w:tcMar>
              <w:top w:w="80" w:type="dxa"/>
              <w:start w:w="120" w:type="dxa"/>
              <w:bottom w:w="80" w:type="dxa"/>
              <w:end w:w="120" w:type="dxa"/>
            </w:tcMar>
            <w:vAlign w:val="center"/>
          </w:tcPr>
          <w:p>
            <w:r>
              <w:rPr>
                <w:sz w:val="18"/>
              </w:rPr>
              <w:t>Identify permitted recipients and accountability</w:t>
            </w:r>
          </w:p>
        </w:tc>
        <w:tc>
          <w:tcPr>
            <w:tcW w:type="dxa" w:w="252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Purpose</w:t>
            </w:r>
          </w:p>
        </w:tc>
        <w:tc>
          <w:tcPr>
            <w:tcW w:type="dxa" w:w="4680"/>
            <w:tcMar>
              <w:top w:w="80" w:type="dxa"/>
              <w:start w:w="120" w:type="dxa"/>
              <w:bottom w:w="80" w:type="dxa"/>
              <w:end w:w="120" w:type="dxa"/>
            </w:tcMar>
            <w:vAlign w:val="center"/>
          </w:tcPr>
          <w:p>
            <w:r>
              <w:rPr>
                <w:sz w:val="18"/>
              </w:rPr>
              <w:t>Narrow the allowed evaluation or performance purpose</w:t>
            </w:r>
          </w:p>
        </w:tc>
        <w:tc>
          <w:tcPr>
            <w:tcW w:type="dxa" w:w="252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Marking</w:t>
            </w:r>
          </w:p>
        </w:tc>
        <w:tc>
          <w:tcPr>
            <w:tcW w:type="dxa" w:w="4680"/>
            <w:tcMar>
              <w:top w:w="80" w:type="dxa"/>
              <w:start w:w="120" w:type="dxa"/>
              <w:bottom w:w="80" w:type="dxa"/>
              <w:end w:w="120" w:type="dxa"/>
            </w:tcMar>
            <w:vAlign w:val="center"/>
          </w:tcPr>
          <w:p>
            <w:r>
              <w:rPr>
                <w:sz w:val="18"/>
              </w:rPr>
              <w:t>Choose whether oral disclosures require written confirmation</w:t>
            </w:r>
          </w:p>
        </w:tc>
        <w:tc>
          <w:tcPr>
            <w:tcW w:type="dxa" w:w="252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Residuals</w:t>
            </w:r>
          </w:p>
        </w:tc>
        <w:tc>
          <w:tcPr>
            <w:tcW w:type="dxa" w:w="4680"/>
            <w:tcMar>
              <w:top w:w="80" w:type="dxa"/>
              <w:start w:w="120" w:type="dxa"/>
              <w:bottom w:w="80" w:type="dxa"/>
              <w:end w:w="120" w:type="dxa"/>
            </w:tcMar>
            <w:vAlign w:val="center"/>
          </w:tcPr>
          <w:p>
            <w:r>
              <w:rPr>
                <w:sz w:val="18"/>
              </w:rPr>
              <w:t>Do not add a memory/residuals license without informed legal approval</w:t>
            </w:r>
          </w:p>
        </w:tc>
        <w:tc>
          <w:tcPr>
            <w:tcW w:type="dxa" w:w="252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Reverse engineering</w:t>
            </w:r>
          </w:p>
        </w:tc>
        <w:tc>
          <w:tcPr>
            <w:tcW w:type="dxa" w:w="4680"/>
            <w:tcMar>
              <w:top w:w="80" w:type="dxa"/>
              <w:start w:w="120" w:type="dxa"/>
              <w:bottom w:w="80" w:type="dxa"/>
              <w:end w:w="120" w:type="dxa"/>
            </w:tcMar>
            <w:vAlign w:val="center"/>
          </w:tcPr>
          <w:p>
            <w:r>
              <w:rPr>
                <w:sz w:val="18"/>
              </w:rPr>
              <w:t>Add only if relevant and enforceable</w:t>
            </w:r>
          </w:p>
        </w:tc>
        <w:tc>
          <w:tcPr>
            <w:tcW w:type="dxa" w:w="252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Return/destruction</w:t>
            </w:r>
          </w:p>
        </w:tc>
        <w:tc>
          <w:tcPr>
            <w:tcW w:type="dxa" w:w="4680"/>
            <w:tcMar>
              <w:top w:w="80" w:type="dxa"/>
              <w:start w:w="120" w:type="dxa"/>
              <w:bottom w:w="80" w:type="dxa"/>
              <w:end w:w="120" w:type="dxa"/>
            </w:tcMar>
            <w:vAlign w:val="center"/>
          </w:tcPr>
          <w:p>
            <w:r>
              <w:rPr>
                <w:sz w:val="18"/>
              </w:rPr>
              <w:t>Set timing, certification, backup, and legal-hold exceptions</w:t>
            </w:r>
          </w:p>
        </w:tc>
        <w:tc>
          <w:tcPr>
            <w:tcW w:type="dxa" w:w="252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Duration</w:t>
            </w:r>
          </w:p>
        </w:tc>
        <w:tc>
          <w:tcPr>
            <w:tcW w:type="dxa" w:w="4680"/>
            <w:tcMar>
              <w:top w:w="80" w:type="dxa"/>
              <w:start w:w="120" w:type="dxa"/>
              <w:bottom w:w="80" w:type="dxa"/>
              <w:end w:w="120" w:type="dxa"/>
            </w:tcMar>
            <w:vAlign w:val="center"/>
          </w:tcPr>
          <w:p>
            <w:r>
              <w:rPr>
                <w:sz w:val="18"/>
              </w:rPr>
              <w:t>Separate ordinary confidential information from trade secrets</w:t>
            </w:r>
          </w:p>
        </w:tc>
        <w:tc>
          <w:tcPr>
            <w:tcW w:type="dxa" w:w="252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Protected activity</w:t>
            </w:r>
          </w:p>
        </w:tc>
        <w:tc>
          <w:tcPr>
            <w:tcW w:type="dxa" w:w="4680"/>
            <w:tcMar>
              <w:top w:w="80" w:type="dxa"/>
              <w:start w:w="120" w:type="dxa"/>
              <w:bottom w:w="80" w:type="dxa"/>
              <w:end w:w="120" w:type="dxa"/>
            </w:tcMar>
            <w:vAlign w:val="center"/>
          </w:tcPr>
          <w:p>
            <w:r>
              <w:rPr>
                <w:sz w:val="18"/>
              </w:rPr>
              <w:t>Preserve lawful whistleblower, Inspector General, and regulatory reporting</w:t>
            </w:r>
          </w:p>
        </w:tc>
        <w:tc>
          <w:tcPr>
            <w:tcW w:type="dxa" w:w="2520"/>
            <w:tcMar>
              <w:top w:w="80" w:type="dxa"/>
              <w:start w:w="120" w:type="dxa"/>
              <w:bottom w:w="80" w:type="dxa"/>
              <w:end w:w="120" w:type="dxa"/>
            </w:tcMar>
            <w:vAlign w:val="center"/>
          </w:tcPr>
          <w:p>
            <w:r>
              <w:rPr>
                <w:sz w:val="18"/>
              </w:rPr>
            </w:r>
          </w:p>
        </w:tc>
      </w:tr>
    </w:tbl>
    <w:p>
      <w:pPr>
        <w:pStyle w:val="Heading1"/>
      </w:pPr>
      <w:r>
        <w:t>4. Memorandum of Understanding / Letter of Intent</w:t>
      </w:r>
    </w:p>
    <w:p>
      <w:r>
        <w:t>This MOU records the present intentions of [PARTY A] and [PARTY B] regarding [PURPOSE / OPPORTUNITY]. Except for the sections expressly identified as binding, it is a statement of intent and does not require either party to submit an offer, incur costs, award work, or enter a later agreement.</w:t>
      </w:r>
    </w:p>
    <w:p>
      <w:pPr>
        <w:spacing w:after="140"/>
      </w:pPr>
      <w:r>
        <w:rPr>
          <w:b/>
        </w:rPr>
        <w:t xml:space="preserve">Objective: </w:t>
      </w:r>
      <w:r>
        <w:t>________________________________________________________________</w:t>
      </w:r>
    </w:p>
    <w:p>
      <w:pPr>
        <w:spacing w:after="140"/>
      </w:pPr>
      <w:r>
        <w:rPr>
          <w:b/>
        </w:rPr>
        <w:t xml:space="preserve">Opportunity / customer: </w:t>
      </w:r>
      <w:r>
        <w:t>________________________________________________________________</w:t>
      </w:r>
    </w:p>
    <w:p>
      <w:pPr>
        <w:spacing w:after="140"/>
      </w:pPr>
      <w:r>
        <w:rPr>
          <w:b/>
        </w:rPr>
        <w:t xml:space="preserve">Expected contributions: </w:t>
      </w:r>
      <w:r>
        <w:t>________________________________________________________________</w:t>
      </w:r>
    </w:p>
    <w:p>
      <w:pPr>
        <w:spacing w:after="140"/>
      </w:pPr>
      <w:r>
        <w:rPr>
          <w:b/>
        </w:rPr>
        <w:t xml:space="preserve">Decision milestones: </w:t>
      </w:r>
      <w:r>
        <w:t>________________________________________________________________</w:t>
      </w:r>
    </w:p>
    <w:p>
      <w:pPr>
        <w:spacing w:after="140"/>
      </w:pPr>
      <w:r>
        <w:rPr>
          <w:b/>
        </w:rPr>
        <w:t xml:space="preserve">Points of contact: </w:t>
      </w:r>
      <w:r>
        <w:t>________________________________________________________________</w:t>
      </w:r>
    </w:p>
    <w:p>
      <w:pPr>
        <w:spacing w:after="140"/>
      </w:pPr>
      <w:r>
        <w:rPr>
          <w:b/>
        </w:rPr>
        <w:t xml:space="preserve">Term / expiration: </w:t>
      </w:r>
      <w:r>
        <w:t>________________________________________________________________</w:t>
      </w:r>
    </w:p>
    <w:tbl>
      <w:tblPr>
        <w:tblStyle w:val="TableGrid"/>
        <w:tblW w:type="auto" w:w="0"/>
        <w:jc w:val="center"/>
        <w:tblLayout w:type="fixed"/>
        <w:tblLook w:firstColumn="1" w:firstRow="1" w:lastColumn="0" w:lastRow="0" w:noHBand="0" w:noVBand="1" w:val="04A0"/>
      </w:tblPr>
      <w:tblGrid>
        <w:gridCol w:w="3120"/>
        <w:gridCol w:w="3120"/>
        <w:gridCol w:w="3120"/>
      </w:tblGrid>
      <w:tr>
        <w:trPr>
          <w:tblHeader w:val="true"/>
          <w:cantSplit/>
        </w:trPr>
        <w:tc>
          <w:tcPr>
            <w:tcW w:type="dxa" w:w="2736"/>
            <w:shd w:fill="E8EEF5"/>
            <w:vAlign w:val="center"/>
            <w:tcMar>
              <w:top w:w="80" w:type="dxa"/>
              <w:start w:w="120" w:type="dxa"/>
              <w:bottom w:w="80" w:type="dxa"/>
              <w:end w:w="120" w:type="dxa"/>
            </w:tcMar>
          </w:tcPr>
          <w:p>
            <w:r>
              <w:rPr>
                <w:b/>
                <w:sz w:val="18"/>
              </w:rPr>
              <w:t>Provision</w:t>
            </w:r>
          </w:p>
        </w:tc>
        <w:tc>
          <w:tcPr>
            <w:tcW w:type="dxa" w:w="1440"/>
            <w:shd w:fill="E8EEF5"/>
            <w:vAlign w:val="center"/>
            <w:tcMar>
              <w:top w:w="80" w:type="dxa"/>
              <w:start w:w="120" w:type="dxa"/>
              <w:bottom w:w="80" w:type="dxa"/>
              <w:end w:w="120" w:type="dxa"/>
            </w:tcMar>
          </w:tcPr>
          <w:p>
            <w:r>
              <w:rPr>
                <w:b/>
                <w:sz w:val="18"/>
              </w:rPr>
              <w:t>Binding?</w:t>
            </w:r>
          </w:p>
        </w:tc>
        <w:tc>
          <w:tcPr>
            <w:tcW w:type="dxa" w:w="4824"/>
            <w:shd w:fill="E8EEF5"/>
            <w:vAlign w:val="center"/>
            <w:tcMar>
              <w:top w:w="80" w:type="dxa"/>
              <w:start w:w="120" w:type="dxa"/>
              <w:bottom w:w="80" w:type="dxa"/>
              <w:end w:w="120" w:type="dxa"/>
            </w:tcMar>
          </w:tcPr>
          <w:p>
            <w:r>
              <w:rPr>
                <w:b/>
                <w:sz w:val="18"/>
              </w:rPr>
              <w:t>Agreed term</w:t>
            </w:r>
          </w:p>
        </w:tc>
      </w:tr>
      <w:tr>
        <w:trPr>
          <w:cantSplit/>
        </w:trPr>
        <w:tc>
          <w:tcPr>
            <w:tcW w:type="dxa" w:w="2736"/>
            <w:tcMar>
              <w:top w:w="80" w:type="dxa"/>
              <w:start w:w="120" w:type="dxa"/>
              <w:bottom w:w="80" w:type="dxa"/>
              <w:end w:w="120" w:type="dxa"/>
            </w:tcMar>
            <w:vAlign w:val="center"/>
          </w:tcPr>
          <w:p>
            <w:r>
              <w:rPr>
                <w:sz w:val="18"/>
              </w:rPr>
              <w:t>Confidentiality</w:t>
            </w:r>
          </w:p>
        </w:tc>
        <w:tc>
          <w:tcPr>
            <w:tcW w:type="dxa" w:w="1440"/>
            <w:tcMar>
              <w:top w:w="80" w:type="dxa"/>
              <w:start w:w="120" w:type="dxa"/>
              <w:bottom w:w="80" w:type="dxa"/>
              <w:end w:w="120" w:type="dxa"/>
            </w:tcMar>
            <w:vAlign w:val="center"/>
          </w:tcPr>
          <w:p>
            <w:r>
              <w:rPr>
                <w:sz w:val="18"/>
              </w:rPr>
              <w:t>Yes / No</w:t>
            </w:r>
          </w:p>
        </w:tc>
        <w:tc>
          <w:tcPr>
            <w:tcW w:type="dxa" w:w="4824"/>
            <w:tcMar>
              <w:top w:w="80" w:type="dxa"/>
              <w:start w:w="120" w:type="dxa"/>
              <w:bottom w:w="80" w:type="dxa"/>
              <w:end w:w="120" w:type="dxa"/>
            </w:tcMar>
            <w:vAlign w:val="center"/>
          </w:tcPr>
          <w:p>
            <w:r>
              <w:rPr>
                <w:sz w:val="18"/>
              </w:rPr>
            </w:r>
          </w:p>
        </w:tc>
      </w:tr>
      <w:tr>
        <w:trPr>
          <w:cantSplit/>
        </w:trPr>
        <w:tc>
          <w:tcPr>
            <w:tcW w:type="dxa" w:w="2736"/>
            <w:tcMar>
              <w:top w:w="80" w:type="dxa"/>
              <w:start w:w="120" w:type="dxa"/>
              <w:bottom w:w="80" w:type="dxa"/>
              <w:end w:w="120" w:type="dxa"/>
            </w:tcMar>
            <w:vAlign w:val="center"/>
          </w:tcPr>
          <w:p>
            <w:r>
              <w:rPr>
                <w:sz w:val="18"/>
              </w:rPr>
              <w:t>Publicity and use of names</w:t>
            </w:r>
          </w:p>
        </w:tc>
        <w:tc>
          <w:tcPr>
            <w:tcW w:type="dxa" w:w="1440"/>
            <w:tcMar>
              <w:top w:w="80" w:type="dxa"/>
              <w:start w:w="120" w:type="dxa"/>
              <w:bottom w:w="80" w:type="dxa"/>
              <w:end w:w="120" w:type="dxa"/>
            </w:tcMar>
            <w:vAlign w:val="center"/>
          </w:tcPr>
          <w:p>
            <w:r>
              <w:rPr>
                <w:sz w:val="18"/>
              </w:rPr>
              <w:t>Yes / No</w:t>
            </w:r>
          </w:p>
        </w:tc>
        <w:tc>
          <w:tcPr>
            <w:tcW w:type="dxa" w:w="4824"/>
            <w:tcMar>
              <w:top w:w="80" w:type="dxa"/>
              <w:start w:w="120" w:type="dxa"/>
              <w:bottom w:w="80" w:type="dxa"/>
              <w:end w:w="120" w:type="dxa"/>
            </w:tcMar>
            <w:vAlign w:val="center"/>
          </w:tcPr>
          <w:p>
            <w:r>
              <w:rPr>
                <w:sz w:val="18"/>
              </w:rPr>
            </w:r>
          </w:p>
        </w:tc>
      </w:tr>
      <w:tr>
        <w:trPr>
          <w:cantSplit/>
        </w:trPr>
        <w:tc>
          <w:tcPr>
            <w:tcW w:type="dxa" w:w="2736"/>
            <w:tcMar>
              <w:top w:w="80" w:type="dxa"/>
              <w:start w:w="120" w:type="dxa"/>
              <w:bottom w:w="80" w:type="dxa"/>
              <w:end w:w="120" w:type="dxa"/>
            </w:tcMar>
            <w:vAlign w:val="center"/>
          </w:tcPr>
          <w:p>
            <w:r>
              <w:rPr>
                <w:sz w:val="18"/>
              </w:rPr>
              <w:t>Proposal costs</w:t>
            </w:r>
          </w:p>
        </w:tc>
        <w:tc>
          <w:tcPr>
            <w:tcW w:type="dxa" w:w="1440"/>
            <w:tcMar>
              <w:top w:w="80" w:type="dxa"/>
              <w:start w:w="120" w:type="dxa"/>
              <w:bottom w:w="80" w:type="dxa"/>
              <w:end w:w="120" w:type="dxa"/>
            </w:tcMar>
            <w:vAlign w:val="center"/>
          </w:tcPr>
          <w:p>
            <w:r>
              <w:rPr>
                <w:sz w:val="18"/>
              </w:rPr>
              <w:t>Yes / No</w:t>
            </w:r>
          </w:p>
        </w:tc>
        <w:tc>
          <w:tcPr>
            <w:tcW w:type="dxa" w:w="4824"/>
            <w:tcMar>
              <w:top w:w="80" w:type="dxa"/>
              <w:start w:w="120" w:type="dxa"/>
              <w:bottom w:w="80" w:type="dxa"/>
              <w:end w:w="120" w:type="dxa"/>
            </w:tcMar>
            <w:vAlign w:val="center"/>
          </w:tcPr>
          <w:p>
            <w:r>
              <w:rPr>
                <w:sz w:val="18"/>
              </w:rPr>
            </w:r>
          </w:p>
        </w:tc>
      </w:tr>
      <w:tr>
        <w:trPr>
          <w:cantSplit/>
        </w:trPr>
        <w:tc>
          <w:tcPr>
            <w:tcW w:type="dxa" w:w="2736"/>
            <w:tcMar>
              <w:top w:w="80" w:type="dxa"/>
              <w:start w:w="120" w:type="dxa"/>
              <w:bottom w:w="80" w:type="dxa"/>
              <w:end w:w="120" w:type="dxa"/>
            </w:tcMar>
            <w:vAlign w:val="center"/>
          </w:tcPr>
          <w:p>
            <w:r>
              <w:rPr>
                <w:sz w:val="18"/>
              </w:rPr>
              <w:t>Exclusivity / conflicts</w:t>
            </w:r>
          </w:p>
        </w:tc>
        <w:tc>
          <w:tcPr>
            <w:tcW w:type="dxa" w:w="1440"/>
            <w:tcMar>
              <w:top w:w="80" w:type="dxa"/>
              <w:start w:w="120" w:type="dxa"/>
              <w:bottom w:w="80" w:type="dxa"/>
              <w:end w:w="120" w:type="dxa"/>
            </w:tcMar>
            <w:vAlign w:val="center"/>
          </w:tcPr>
          <w:p>
            <w:r>
              <w:rPr>
                <w:sz w:val="18"/>
              </w:rPr>
              <w:t>Yes / No</w:t>
            </w:r>
          </w:p>
        </w:tc>
        <w:tc>
          <w:tcPr>
            <w:tcW w:type="dxa" w:w="4824"/>
            <w:tcMar>
              <w:top w:w="80" w:type="dxa"/>
              <w:start w:w="120" w:type="dxa"/>
              <w:bottom w:w="80" w:type="dxa"/>
              <w:end w:w="120" w:type="dxa"/>
            </w:tcMar>
            <w:vAlign w:val="center"/>
          </w:tcPr>
          <w:p>
            <w:r>
              <w:rPr>
                <w:sz w:val="18"/>
              </w:rPr>
            </w:r>
          </w:p>
        </w:tc>
      </w:tr>
      <w:tr>
        <w:trPr>
          <w:cantSplit/>
        </w:trPr>
        <w:tc>
          <w:tcPr>
            <w:tcW w:type="dxa" w:w="2736"/>
            <w:tcMar>
              <w:top w:w="80" w:type="dxa"/>
              <w:start w:w="120" w:type="dxa"/>
              <w:bottom w:w="80" w:type="dxa"/>
              <w:end w:w="120" w:type="dxa"/>
            </w:tcMar>
            <w:vAlign w:val="center"/>
          </w:tcPr>
          <w:p>
            <w:r>
              <w:rPr>
                <w:sz w:val="18"/>
              </w:rPr>
              <w:t>Intellectual property</w:t>
            </w:r>
          </w:p>
        </w:tc>
        <w:tc>
          <w:tcPr>
            <w:tcW w:type="dxa" w:w="1440"/>
            <w:tcMar>
              <w:top w:w="80" w:type="dxa"/>
              <w:start w:w="120" w:type="dxa"/>
              <w:bottom w:w="80" w:type="dxa"/>
              <w:end w:w="120" w:type="dxa"/>
            </w:tcMar>
            <w:vAlign w:val="center"/>
          </w:tcPr>
          <w:p>
            <w:r>
              <w:rPr>
                <w:sz w:val="18"/>
              </w:rPr>
              <w:t>Yes / No</w:t>
            </w:r>
          </w:p>
        </w:tc>
        <w:tc>
          <w:tcPr>
            <w:tcW w:type="dxa" w:w="4824"/>
            <w:tcMar>
              <w:top w:w="80" w:type="dxa"/>
              <w:start w:w="120" w:type="dxa"/>
              <w:bottom w:w="80" w:type="dxa"/>
              <w:end w:w="120" w:type="dxa"/>
            </w:tcMar>
            <w:vAlign w:val="center"/>
          </w:tcPr>
          <w:p>
            <w:r>
              <w:rPr>
                <w:sz w:val="18"/>
              </w:rPr>
            </w:r>
          </w:p>
        </w:tc>
      </w:tr>
      <w:tr>
        <w:trPr>
          <w:cantSplit/>
        </w:trPr>
        <w:tc>
          <w:tcPr>
            <w:tcW w:type="dxa" w:w="2736"/>
            <w:tcMar>
              <w:top w:w="80" w:type="dxa"/>
              <w:start w:w="120" w:type="dxa"/>
              <w:bottom w:w="80" w:type="dxa"/>
              <w:end w:w="120" w:type="dxa"/>
            </w:tcMar>
            <w:vAlign w:val="center"/>
          </w:tcPr>
          <w:p>
            <w:r>
              <w:rPr>
                <w:sz w:val="18"/>
              </w:rPr>
              <w:t>Data and security</w:t>
            </w:r>
          </w:p>
        </w:tc>
        <w:tc>
          <w:tcPr>
            <w:tcW w:type="dxa" w:w="1440"/>
            <w:tcMar>
              <w:top w:w="80" w:type="dxa"/>
              <w:start w:w="120" w:type="dxa"/>
              <w:bottom w:w="80" w:type="dxa"/>
              <w:end w:w="120" w:type="dxa"/>
            </w:tcMar>
            <w:vAlign w:val="center"/>
          </w:tcPr>
          <w:p>
            <w:r>
              <w:rPr>
                <w:sz w:val="18"/>
              </w:rPr>
              <w:t>Yes / No</w:t>
            </w:r>
          </w:p>
        </w:tc>
        <w:tc>
          <w:tcPr>
            <w:tcW w:type="dxa" w:w="4824"/>
            <w:tcMar>
              <w:top w:w="80" w:type="dxa"/>
              <w:start w:w="120" w:type="dxa"/>
              <w:bottom w:w="80" w:type="dxa"/>
              <w:end w:w="120" w:type="dxa"/>
            </w:tcMar>
            <w:vAlign w:val="center"/>
          </w:tcPr>
          <w:p>
            <w:r>
              <w:rPr>
                <w:sz w:val="18"/>
              </w:rPr>
            </w:r>
          </w:p>
        </w:tc>
      </w:tr>
      <w:tr>
        <w:trPr>
          <w:cantSplit/>
        </w:trPr>
        <w:tc>
          <w:tcPr>
            <w:tcW w:type="dxa" w:w="2736"/>
            <w:tcMar>
              <w:top w:w="80" w:type="dxa"/>
              <w:start w:w="120" w:type="dxa"/>
              <w:bottom w:w="80" w:type="dxa"/>
              <w:end w:w="120" w:type="dxa"/>
            </w:tcMar>
            <w:vAlign w:val="center"/>
          </w:tcPr>
          <w:p>
            <w:r>
              <w:rPr>
                <w:sz w:val="18"/>
              </w:rPr>
              <w:t>Governing law / disputes</w:t>
            </w:r>
          </w:p>
        </w:tc>
        <w:tc>
          <w:tcPr>
            <w:tcW w:type="dxa" w:w="1440"/>
            <w:tcMar>
              <w:top w:w="80" w:type="dxa"/>
              <w:start w:w="120" w:type="dxa"/>
              <w:bottom w:w="80" w:type="dxa"/>
              <w:end w:w="120" w:type="dxa"/>
            </w:tcMar>
            <w:vAlign w:val="center"/>
          </w:tcPr>
          <w:p>
            <w:r>
              <w:rPr>
                <w:sz w:val="18"/>
              </w:rPr>
              <w:t>Yes / No</w:t>
            </w:r>
          </w:p>
        </w:tc>
        <w:tc>
          <w:tcPr>
            <w:tcW w:type="dxa" w:w="4824"/>
            <w:tcMar>
              <w:top w:w="80" w:type="dxa"/>
              <w:start w:w="120" w:type="dxa"/>
              <w:bottom w:w="80" w:type="dxa"/>
              <w:end w:w="120" w:type="dxa"/>
            </w:tcMar>
            <w:vAlign w:val="center"/>
          </w:tcPr>
          <w:p>
            <w:r>
              <w:rPr>
                <w:sz w:val="18"/>
              </w:rPr>
            </w:r>
          </w:p>
        </w:tc>
      </w:tr>
      <w:tr>
        <w:trPr>
          <w:cantSplit/>
        </w:trPr>
        <w:tc>
          <w:tcPr>
            <w:tcW w:type="dxa" w:w="2736"/>
            <w:tcMar>
              <w:top w:w="80" w:type="dxa"/>
              <w:start w:w="120" w:type="dxa"/>
              <w:bottom w:w="80" w:type="dxa"/>
              <w:end w:w="120" w:type="dxa"/>
            </w:tcMar>
            <w:vAlign w:val="center"/>
          </w:tcPr>
          <w:p>
            <w:r>
              <w:rPr>
                <w:sz w:val="18"/>
              </w:rPr>
              <w:t>No partnership / agency</w:t>
            </w:r>
          </w:p>
        </w:tc>
        <w:tc>
          <w:tcPr>
            <w:tcW w:type="dxa" w:w="1440"/>
            <w:tcMar>
              <w:top w:w="80" w:type="dxa"/>
              <w:start w:w="120" w:type="dxa"/>
              <w:bottom w:w="80" w:type="dxa"/>
              <w:end w:w="120" w:type="dxa"/>
            </w:tcMar>
            <w:vAlign w:val="center"/>
          </w:tcPr>
          <w:p>
            <w:r>
              <w:rPr>
                <w:sz w:val="18"/>
              </w:rPr>
              <w:t>Yes / No</w:t>
            </w:r>
          </w:p>
        </w:tc>
        <w:tc>
          <w:tcPr>
            <w:tcW w:type="dxa" w:w="4824"/>
            <w:tcMar>
              <w:top w:w="80" w:type="dxa"/>
              <w:start w:w="120" w:type="dxa"/>
              <w:bottom w:w="80" w:type="dxa"/>
              <w:end w:w="120" w:type="dxa"/>
            </w:tcMar>
            <w:vAlign w:val="center"/>
          </w:tcPr>
          <w:p>
            <w:r>
              <w:rPr>
                <w:sz w:val="18"/>
              </w:rPr>
            </w:r>
          </w:p>
        </w:tc>
      </w:tr>
      <w:tr>
        <w:trPr>
          <w:cantSplit/>
        </w:trPr>
        <w:tc>
          <w:tcPr>
            <w:tcW w:type="dxa" w:w="2736"/>
            <w:tcMar>
              <w:top w:w="80" w:type="dxa"/>
              <w:start w:w="120" w:type="dxa"/>
              <w:bottom w:w="80" w:type="dxa"/>
              <w:end w:w="120" w:type="dxa"/>
            </w:tcMar>
            <w:vAlign w:val="center"/>
          </w:tcPr>
          <w:p>
            <w:r>
              <w:rPr>
                <w:sz w:val="18"/>
              </w:rPr>
              <w:t>Termination</w:t>
            </w:r>
          </w:p>
        </w:tc>
        <w:tc>
          <w:tcPr>
            <w:tcW w:type="dxa" w:w="1440"/>
            <w:tcMar>
              <w:top w:w="80" w:type="dxa"/>
              <w:start w:w="120" w:type="dxa"/>
              <w:bottom w:w="80" w:type="dxa"/>
              <w:end w:w="120" w:type="dxa"/>
            </w:tcMar>
            <w:vAlign w:val="center"/>
          </w:tcPr>
          <w:p>
            <w:r>
              <w:rPr>
                <w:sz w:val="18"/>
              </w:rPr>
              <w:t>Yes / No</w:t>
            </w:r>
          </w:p>
        </w:tc>
        <w:tc>
          <w:tcPr>
            <w:tcW w:type="dxa" w:w="4824"/>
            <w:tcMar>
              <w:top w:w="80" w:type="dxa"/>
              <w:start w:w="120" w:type="dxa"/>
              <w:bottom w:w="80" w:type="dxa"/>
              <w:end w:w="120" w:type="dxa"/>
            </w:tcMar>
            <w:vAlign w:val="center"/>
          </w:tcPr>
          <w:p>
            <w:r>
              <w:rPr>
                <w:sz w:val="18"/>
              </w:rPr>
            </w:r>
          </w:p>
        </w:tc>
      </w:tr>
    </w:tbl>
    <w:p>
      <w:pPr>
        <w:pStyle w:val="Heading2"/>
      </w:pPr>
      <w:r>
        <w:t>Signatures</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tblHeader w:val="true"/>
          <w:cantSplit/>
        </w:trPr>
        <w:tc>
          <w:tcPr>
            <w:tcW w:type="dxa" w:w="1800"/>
            <w:shd w:fill="E8EEF5"/>
            <w:vAlign w:val="center"/>
            <w:tcMar>
              <w:top w:w="80" w:type="dxa"/>
              <w:start w:w="120" w:type="dxa"/>
              <w:bottom w:w="80" w:type="dxa"/>
              <w:end w:w="120" w:type="dxa"/>
            </w:tcMar>
          </w:tcPr>
          <w:p>
            <w:r>
              <w:rPr>
                <w:b/>
                <w:sz w:val="18"/>
              </w:rPr>
              <w:t>Party</w:t>
            </w:r>
          </w:p>
        </w:tc>
        <w:tc>
          <w:tcPr>
            <w:tcW w:type="dxa" w:w="3240"/>
            <w:shd w:fill="E8EEF5"/>
            <w:vAlign w:val="center"/>
            <w:tcMar>
              <w:top w:w="80" w:type="dxa"/>
              <w:start w:w="120" w:type="dxa"/>
              <w:bottom w:w="80" w:type="dxa"/>
              <w:end w:w="120" w:type="dxa"/>
            </w:tcMar>
          </w:tcPr>
          <w:p>
            <w:r>
              <w:rPr>
                <w:b/>
                <w:sz w:val="18"/>
              </w:rPr>
              <w:t>Authorized signer / title</w:t>
            </w:r>
          </w:p>
        </w:tc>
        <w:tc>
          <w:tcPr>
            <w:tcW w:type="dxa" w:w="2520"/>
            <w:shd w:fill="E8EEF5"/>
            <w:vAlign w:val="center"/>
            <w:tcMar>
              <w:top w:w="80" w:type="dxa"/>
              <w:start w:w="120" w:type="dxa"/>
              <w:bottom w:w="80" w:type="dxa"/>
              <w:end w:w="120" w:type="dxa"/>
            </w:tcMar>
          </w:tcPr>
          <w:p>
            <w:r>
              <w:rPr>
                <w:b/>
                <w:sz w:val="18"/>
              </w:rPr>
              <w:t>Signature</w:t>
            </w:r>
          </w:p>
        </w:tc>
        <w:tc>
          <w:tcPr>
            <w:tcW w:type="dxa" w:w="1440"/>
            <w:shd w:fill="E8EEF5"/>
            <w:vAlign w:val="center"/>
            <w:tcMar>
              <w:top w:w="80" w:type="dxa"/>
              <w:start w:w="120" w:type="dxa"/>
              <w:bottom w:w="80" w:type="dxa"/>
              <w:end w:w="120" w:type="dxa"/>
            </w:tcMar>
          </w:tcPr>
          <w:p>
            <w:r>
              <w:rPr>
                <w:b/>
                <w:sz w:val="18"/>
              </w:rPr>
              <w:t>Date</w:t>
            </w:r>
          </w:p>
        </w:tc>
      </w:tr>
      <w:tr>
        <w:trPr>
          <w:cantSplit/>
        </w:trPr>
        <w:tc>
          <w:tcPr>
            <w:tcW w:type="dxa" w:w="1800"/>
            <w:tcMar>
              <w:top w:w="80" w:type="dxa"/>
              <w:start w:w="120" w:type="dxa"/>
              <w:bottom w:w="80" w:type="dxa"/>
              <w:end w:w="120" w:type="dxa"/>
            </w:tcMar>
            <w:vAlign w:val="center"/>
          </w:tcPr>
          <w:p>
            <w:r>
              <w:rPr>
                <w:sz w:val="18"/>
              </w:rPr>
              <w:t>PARTY A</w:t>
            </w:r>
          </w:p>
        </w:tc>
        <w:tc>
          <w:tcPr>
            <w:tcW w:type="dxa" w:w="3240"/>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PARTY B</w:t>
            </w:r>
          </w:p>
        </w:tc>
        <w:tc>
          <w:tcPr>
            <w:tcW w:type="dxa" w:w="3240"/>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bl>
    <w:p>
      <w:pPr>
        <w:pStyle w:val="Heading1"/>
      </w:pPr>
      <w:r>
        <w:t>5. Government Contract Teaming Agreement Term Sheet</w:t>
      </w:r>
    </w:p>
    <w:p>
      <w:pPr>
        <w:spacing w:after="140"/>
      </w:pPr>
      <w:r>
        <w:rPr>
          <w:b/>
        </w:rPr>
        <w:t xml:space="preserve">Solicitation / agency: </w:t>
      </w:r>
      <w:r>
        <w:t>________________________________________________________________</w:t>
      </w:r>
    </w:p>
    <w:p>
      <w:pPr>
        <w:spacing w:after="140"/>
      </w:pPr>
      <w:r>
        <w:rPr>
          <w:b/>
        </w:rPr>
        <w:t xml:space="preserve">Proposed prime: </w:t>
      </w:r>
      <w:r>
        <w:t>________________________________________________________________</w:t>
      </w:r>
    </w:p>
    <w:p>
      <w:pPr>
        <w:spacing w:after="140"/>
      </w:pPr>
      <w:r>
        <w:rPr>
          <w:b/>
        </w:rPr>
        <w:t xml:space="preserve">Proposed teammate: </w:t>
      </w:r>
      <w:r>
        <w:t>________________________________________________________________</w:t>
      </w:r>
    </w:p>
    <w:p>
      <w:pPr>
        <w:spacing w:after="140"/>
      </w:pPr>
      <w:r>
        <w:rPr>
          <w:b/>
        </w:rPr>
        <w:t xml:space="preserve">Proposal due date: </w:t>
      </w:r>
      <w:r>
        <w:t>________________________________________________________________</w:t>
      </w:r>
    </w:p>
    <w:p>
      <w:pPr>
        <w:spacing w:after="140"/>
      </w:pPr>
      <w:r>
        <w:rPr>
          <w:b/>
        </w:rPr>
        <w:t xml:space="preserve">Agreement expiration: </w:t>
      </w:r>
      <w:r>
        <w:t>________________________________________________________________</w:t>
      </w:r>
    </w:p>
    <w:tbl>
      <w:tblPr>
        <w:tblStyle w:val="TableGrid"/>
        <w:tblW w:type="auto" w:w="0"/>
        <w:jc w:val="center"/>
        <w:tblLayout w:type="fixed"/>
        <w:tblLook w:firstColumn="1" w:firstRow="1" w:lastColumn="0" w:lastRow="0" w:noHBand="0" w:noVBand="1" w:val="04A0"/>
      </w:tblPr>
      <w:tblGrid>
        <w:gridCol w:w="4680"/>
        <w:gridCol w:w="4680"/>
      </w:tblGrid>
      <w:tr>
        <w:trPr>
          <w:tblHeader w:val="true"/>
          <w:cantSplit/>
        </w:trPr>
        <w:tc>
          <w:tcPr>
            <w:tcW w:type="dxa" w:w="2232"/>
            <w:shd w:fill="E8EEF5"/>
            <w:vAlign w:val="center"/>
            <w:tcMar>
              <w:top w:w="80" w:type="dxa"/>
              <w:start w:w="120" w:type="dxa"/>
              <w:bottom w:w="80" w:type="dxa"/>
              <w:end w:w="120" w:type="dxa"/>
            </w:tcMar>
          </w:tcPr>
          <w:p>
            <w:r>
              <w:rPr>
                <w:b/>
                <w:sz w:val="18"/>
              </w:rPr>
              <w:t>Term</w:t>
            </w:r>
          </w:p>
        </w:tc>
        <w:tc>
          <w:tcPr>
            <w:tcW w:type="dxa" w:w="6768"/>
            <w:shd w:fill="E8EEF5"/>
            <w:vAlign w:val="center"/>
            <w:tcMar>
              <w:top w:w="80" w:type="dxa"/>
              <w:start w:w="120" w:type="dxa"/>
              <w:bottom w:w="80" w:type="dxa"/>
              <w:end w:w="120" w:type="dxa"/>
            </w:tcMar>
          </w:tcPr>
          <w:p>
            <w:r>
              <w:rPr>
                <w:b/>
                <w:sz w:val="18"/>
              </w:rPr>
              <w:t>Decision / drafting instruction</w:t>
            </w:r>
          </w:p>
        </w:tc>
      </w:tr>
      <w:tr>
        <w:trPr>
          <w:cantSplit/>
        </w:trPr>
        <w:tc>
          <w:tcPr>
            <w:tcW w:type="dxa" w:w="2232"/>
            <w:tcMar>
              <w:top w:w="80" w:type="dxa"/>
              <w:start w:w="120" w:type="dxa"/>
              <w:bottom w:w="80" w:type="dxa"/>
              <w:end w:w="120" w:type="dxa"/>
            </w:tcMar>
            <w:vAlign w:val="center"/>
          </w:tcPr>
          <w:p>
            <w:r>
              <w:rPr>
                <w:sz w:val="18"/>
              </w:rPr>
              <w:t>Relationship and disclosure</w:t>
            </w:r>
          </w:p>
        </w:tc>
        <w:tc>
          <w:tcPr>
            <w:tcW w:type="dxa" w:w="6768"/>
            <w:tcMar>
              <w:top w:w="80" w:type="dxa"/>
              <w:start w:w="120" w:type="dxa"/>
              <w:bottom w:w="80" w:type="dxa"/>
              <w:end w:w="120" w:type="dxa"/>
            </w:tcMar>
            <w:vAlign w:val="center"/>
          </w:tcPr>
          <w:p>
            <w:r>
              <w:rPr>
                <w:sz w:val="18"/>
              </w:rPr>
              <w:t>Identify prime/sub or JV relationship and how it will be disclosed in the offer under applicable solicitation and FAR requirements.</w:t>
            </w:r>
          </w:p>
        </w:tc>
      </w:tr>
      <w:tr>
        <w:trPr>
          <w:cantSplit/>
        </w:trPr>
        <w:tc>
          <w:tcPr>
            <w:tcW w:type="dxa" w:w="2232"/>
            <w:tcMar>
              <w:top w:w="80" w:type="dxa"/>
              <w:start w:w="120" w:type="dxa"/>
              <w:bottom w:w="80" w:type="dxa"/>
              <w:end w:w="120" w:type="dxa"/>
            </w:tcMar>
            <w:vAlign w:val="center"/>
          </w:tcPr>
          <w:p>
            <w:r>
              <w:rPr>
                <w:sz w:val="18"/>
              </w:rPr>
              <w:t>Scope and roles</w:t>
            </w:r>
          </w:p>
        </w:tc>
        <w:tc>
          <w:tcPr>
            <w:tcW w:type="dxa" w:w="6768"/>
            <w:tcMar>
              <w:top w:w="80" w:type="dxa"/>
              <w:start w:w="120" w:type="dxa"/>
              <w:bottom w:w="80" w:type="dxa"/>
              <w:end w:w="120" w:type="dxa"/>
            </w:tcMar>
            <w:vAlign w:val="center"/>
          </w:tcPr>
          <w:p>
            <w:r>
              <w:rPr>
                <w:sz w:val="18"/>
              </w:rPr>
              <w:t>Attach a responsibility matrix for capture, proposal, pricing, staffing, oral presentation, transition, and delivery.</w:t>
            </w:r>
          </w:p>
        </w:tc>
      </w:tr>
      <w:tr>
        <w:trPr>
          <w:cantSplit/>
        </w:trPr>
        <w:tc>
          <w:tcPr>
            <w:tcW w:type="dxa" w:w="2232"/>
            <w:tcMar>
              <w:top w:w="80" w:type="dxa"/>
              <w:start w:w="120" w:type="dxa"/>
              <w:bottom w:w="80" w:type="dxa"/>
              <w:end w:w="120" w:type="dxa"/>
            </w:tcMar>
            <w:vAlign w:val="center"/>
          </w:tcPr>
          <w:p>
            <w:r>
              <w:rPr>
                <w:sz w:val="18"/>
              </w:rPr>
              <w:t>Workshare</w:t>
            </w:r>
          </w:p>
        </w:tc>
        <w:tc>
          <w:tcPr>
            <w:tcW w:type="dxa" w:w="6768"/>
            <w:tcMar>
              <w:top w:w="80" w:type="dxa"/>
              <w:start w:w="120" w:type="dxa"/>
              <w:bottom w:w="80" w:type="dxa"/>
              <w:end w:w="120" w:type="dxa"/>
            </w:tcMar>
            <w:vAlign w:val="center"/>
          </w:tcPr>
          <w:p>
            <w:r>
              <w:rPr>
                <w:sz w:val="18"/>
              </w:rPr>
              <w:t>State target workshare, measurement basis, conditions, and that final work is subject to award, customer direction, negotiations, responsibility, and law.</w:t>
            </w:r>
          </w:p>
        </w:tc>
      </w:tr>
      <w:tr>
        <w:trPr>
          <w:cantSplit/>
        </w:trPr>
        <w:tc>
          <w:tcPr>
            <w:tcW w:type="dxa" w:w="2232"/>
            <w:tcMar>
              <w:top w:w="80" w:type="dxa"/>
              <w:start w:w="120" w:type="dxa"/>
              <w:bottom w:w="80" w:type="dxa"/>
              <w:end w:w="120" w:type="dxa"/>
            </w:tcMar>
            <w:vAlign w:val="center"/>
          </w:tcPr>
          <w:p>
            <w:r>
              <w:rPr>
                <w:sz w:val="18"/>
              </w:rPr>
              <w:t>Exclusivity</w:t>
            </w:r>
          </w:p>
        </w:tc>
        <w:tc>
          <w:tcPr>
            <w:tcW w:type="dxa" w:w="6768"/>
            <w:tcMar>
              <w:top w:w="80" w:type="dxa"/>
              <w:start w:w="120" w:type="dxa"/>
              <w:bottom w:w="80" w:type="dxa"/>
              <w:end w:w="120" w:type="dxa"/>
            </w:tcMar>
            <w:vAlign w:val="center"/>
          </w:tcPr>
          <w:p>
            <w:r>
              <w:rPr>
                <w:sz w:val="18"/>
              </w:rPr>
              <w:t>Define exact customer/opportunity/scope, duration, exceptions, existing commitments, conflicts, and release process; obtain antitrust review.</w:t>
            </w:r>
          </w:p>
        </w:tc>
      </w:tr>
      <w:tr>
        <w:trPr>
          <w:cantSplit/>
        </w:trPr>
        <w:tc>
          <w:tcPr>
            <w:tcW w:type="dxa" w:w="2232"/>
            <w:tcMar>
              <w:top w:w="80" w:type="dxa"/>
              <w:start w:w="120" w:type="dxa"/>
              <w:bottom w:w="80" w:type="dxa"/>
              <w:end w:w="120" w:type="dxa"/>
            </w:tcMar>
            <w:vAlign w:val="center"/>
          </w:tcPr>
          <w:p>
            <w:r>
              <w:rPr>
                <w:sz w:val="18"/>
              </w:rPr>
              <w:t>Proposal control</w:t>
            </w:r>
          </w:p>
        </w:tc>
        <w:tc>
          <w:tcPr>
            <w:tcW w:type="dxa" w:w="6768"/>
            <w:tcMar>
              <w:top w:w="80" w:type="dxa"/>
              <w:start w:w="120" w:type="dxa"/>
              <w:bottom w:w="80" w:type="dxa"/>
              <w:end w:w="120" w:type="dxa"/>
            </w:tcMar>
            <w:vAlign w:val="center"/>
          </w:tcPr>
          <w:p>
            <w:r>
              <w:rPr>
                <w:sz w:val="18"/>
              </w:rPr>
              <w:t>Prime controls submission; set review rights, deadlines, certifications, data accuracy, color-team reviews, and amendment responsibilities.</w:t>
            </w:r>
          </w:p>
        </w:tc>
      </w:tr>
      <w:tr>
        <w:trPr>
          <w:cantSplit/>
        </w:trPr>
        <w:tc>
          <w:tcPr>
            <w:tcW w:type="dxa" w:w="2232"/>
            <w:tcMar>
              <w:top w:w="80" w:type="dxa"/>
              <w:start w:w="120" w:type="dxa"/>
              <w:bottom w:w="80" w:type="dxa"/>
              <w:end w:w="120" w:type="dxa"/>
            </w:tcMar>
            <w:vAlign w:val="center"/>
          </w:tcPr>
          <w:p>
            <w:r>
              <w:rPr>
                <w:sz w:val="18"/>
              </w:rPr>
              <w:t>Costs</w:t>
            </w:r>
          </w:p>
        </w:tc>
        <w:tc>
          <w:tcPr>
            <w:tcW w:type="dxa" w:w="6768"/>
            <w:tcMar>
              <w:top w:w="80" w:type="dxa"/>
              <w:start w:w="120" w:type="dxa"/>
              <w:bottom w:w="80" w:type="dxa"/>
              <w:end w:w="120" w:type="dxa"/>
            </w:tcMar>
            <w:vAlign w:val="center"/>
          </w:tcPr>
          <w:p>
            <w:r>
              <w:rPr>
                <w:sz w:val="18"/>
              </w:rPr>
              <w:t>Each party bears its own costs unless expressly stated; identify approved reimbursable expenses and authority.</w:t>
            </w:r>
          </w:p>
        </w:tc>
      </w:tr>
      <w:tr>
        <w:trPr>
          <w:cantSplit/>
        </w:trPr>
        <w:tc>
          <w:tcPr>
            <w:tcW w:type="dxa" w:w="2232"/>
            <w:tcMar>
              <w:top w:w="80" w:type="dxa"/>
              <w:start w:w="120" w:type="dxa"/>
              <w:bottom w:w="80" w:type="dxa"/>
              <w:end w:w="120" w:type="dxa"/>
            </w:tcMar>
            <w:vAlign w:val="center"/>
          </w:tcPr>
          <w:p>
            <w:r>
              <w:rPr>
                <w:sz w:val="18"/>
              </w:rPr>
              <w:t>Pricing</w:t>
            </w:r>
          </w:p>
        </w:tc>
        <w:tc>
          <w:tcPr>
            <w:tcW w:type="dxa" w:w="6768"/>
            <w:tcMar>
              <w:top w:w="80" w:type="dxa"/>
              <w:start w:w="120" w:type="dxa"/>
              <w:bottom w:w="80" w:type="dxa"/>
              <w:end w:w="120" w:type="dxa"/>
            </w:tcMar>
            <w:vAlign w:val="center"/>
          </w:tcPr>
          <w:p>
            <w:r>
              <w:rPr>
                <w:sz w:val="18"/>
              </w:rPr>
              <w:t>Protect proprietary rates; define quote format, validity, assumptions, negotiations, audit/support, and who may communicate price.</w:t>
            </w:r>
          </w:p>
        </w:tc>
      </w:tr>
      <w:tr>
        <w:trPr>
          <w:cantSplit/>
        </w:trPr>
        <w:tc>
          <w:tcPr>
            <w:tcW w:type="dxa" w:w="2232"/>
            <w:tcMar>
              <w:top w:w="80" w:type="dxa"/>
              <w:start w:w="120" w:type="dxa"/>
              <w:bottom w:w="80" w:type="dxa"/>
              <w:end w:w="120" w:type="dxa"/>
            </w:tcMar>
            <w:vAlign w:val="center"/>
          </w:tcPr>
          <w:p>
            <w:r>
              <w:rPr>
                <w:sz w:val="18"/>
              </w:rPr>
              <w:t>IP and proposal materials</w:t>
            </w:r>
          </w:p>
        </w:tc>
        <w:tc>
          <w:tcPr>
            <w:tcW w:type="dxa" w:w="6768"/>
            <w:tcMar>
              <w:top w:w="80" w:type="dxa"/>
              <w:start w:w="120" w:type="dxa"/>
              <w:bottom w:w="80" w:type="dxa"/>
              <w:end w:w="120" w:type="dxa"/>
            </w:tcMar>
            <w:vAlign w:val="center"/>
          </w:tcPr>
          <w:p>
            <w:r>
              <w:rPr>
                <w:sz w:val="18"/>
              </w:rPr>
              <w:t>Identify background IP, permitted proposal use, ownership of new material, licenses, markings, and return/destruction.</w:t>
            </w:r>
          </w:p>
        </w:tc>
      </w:tr>
      <w:tr>
        <w:trPr>
          <w:cantSplit/>
        </w:trPr>
        <w:tc>
          <w:tcPr>
            <w:tcW w:type="dxa" w:w="2232"/>
            <w:tcMar>
              <w:top w:w="80" w:type="dxa"/>
              <w:start w:w="120" w:type="dxa"/>
              <w:bottom w:w="80" w:type="dxa"/>
              <w:end w:w="120" w:type="dxa"/>
            </w:tcMar>
            <w:vAlign w:val="center"/>
          </w:tcPr>
          <w:p>
            <w:r>
              <w:rPr>
                <w:sz w:val="18"/>
              </w:rPr>
              <w:t>Award contingency</w:t>
            </w:r>
          </w:p>
        </w:tc>
        <w:tc>
          <w:tcPr>
            <w:tcW w:type="dxa" w:w="6768"/>
            <w:tcMar>
              <w:top w:w="80" w:type="dxa"/>
              <w:start w:w="120" w:type="dxa"/>
              <w:bottom w:w="80" w:type="dxa"/>
              <w:end w:w="120" w:type="dxa"/>
            </w:tcMar>
            <w:vAlign w:val="center"/>
          </w:tcPr>
          <w:p>
            <w:r>
              <w:rPr>
                <w:sz w:val="18"/>
              </w:rPr>
              <w:t>Set a post-award negotiation process; do not promise award or workshare.</w:t>
            </w:r>
          </w:p>
        </w:tc>
      </w:tr>
      <w:tr>
        <w:trPr>
          <w:cantSplit/>
        </w:trPr>
        <w:tc>
          <w:tcPr>
            <w:tcW w:type="dxa" w:w="2232"/>
            <w:tcMar>
              <w:top w:w="80" w:type="dxa"/>
              <w:start w:w="120" w:type="dxa"/>
              <w:bottom w:w="80" w:type="dxa"/>
              <w:end w:w="120" w:type="dxa"/>
            </w:tcMar>
            <w:vAlign w:val="center"/>
          </w:tcPr>
          <w:p>
            <w:r>
              <w:rPr>
                <w:sz w:val="18"/>
              </w:rPr>
              <w:t>Compliance</w:t>
            </w:r>
          </w:p>
        </w:tc>
        <w:tc>
          <w:tcPr>
            <w:tcW w:type="dxa" w:w="6768"/>
            <w:tcMar>
              <w:top w:w="80" w:type="dxa"/>
              <w:start w:w="120" w:type="dxa"/>
              <w:bottom w:w="80" w:type="dxa"/>
              <w:end w:w="120" w:type="dxa"/>
            </w:tcMar>
            <w:vAlign w:val="center"/>
          </w:tcPr>
          <w:p>
            <w:r>
              <w:rPr>
                <w:sz w:val="18"/>
              </w:rPr>
              <w:t>Cover OCI, procurement integrity, lobbying, gifts, sanctions/exclusions, size/status, cybersecurity/CUI, labor, supply chain, and required disclosures.</w:t>
            </w:r>
          </w:p>
        </w:tc>
      </w:tr>
      <w:tr>
        <w:trPr>
          <w:cantSplit/>
        </w:trPr>
        <w:tc>
          <w:tcPr>
            <w:tcW w:type="dxa" w:w="2232"/>
            <w:tcMar>
              <w:top w:w="80" w:type="dxa"/>
              <w:start w:w="120" w:type="dxa"/>
              <w:bottom w:w="80" w:type="dxa"/>
              <w:end w:w="120" w:type="dxa"/>
            </w:tcMar>
            <w:vAlign w:val="center"/>
          </w:tcPr>
          <w:p>
            <w:r>
              <w:rPr>
                <w:sz w:val="18"/>
              </w:rPr>
              <w:t>Termination</w:t>
            </w:r>
          </w:p>
        </w:tc>
        <w:tc>
          <w:tcPr>
            <w:tcW w:type="dxa" w:w="6768"/>
            <w:tcMar>
              <w:top w:w="80" w:type="dxa"/>
              <w:start w:w="120" w:type="dxa"/>
              <w:bottom w:w="80" w:type="dxa"/>
              <w:end w:w="120" w:type="dxa"/>
            </w:tcMar>
            <w:vAlign w:val="center"/>
          </w:tcPr>
          <w:p>
            <w:r>
              <w:rPr>
                <w:sz w:val="18"/>
              </w:rPr>
              <w:t>Address no-bid, loss, cancellation, material breach, missed inputs, exclusion, customer objection, organizational change, and survival.</w:t>
            </w:r>
          </w:p>
        </w:tc>
      </w:tr>
      <w:tr>
        <w:trPr>
          <w:cantSplit/>
        </w:trPr>
        <w:tc>
          <w:tcPr>
            <w:tcW w:type="dxa" w:w="2232"/>
            <w:tcMar>
              <w:top w:w="80" w:type="dxa"/>
              <w:start w:w="120" w:type="dxa"/>
              <w:bottom w:w="80" w:type="dxa"/>
              <w:end w:w="120" w:type="dxa"/>
            </w:tcMar>
            <w:vAlign w:val="center"/>
          </w:tcPr>
          <w:p>
            <w:r>
              <w:rPr>
                <w:sz w:val="18"/>
              </w:rPr>
              <w:t>Disputes</w:t>
            </w:r>
          </w:p>
        </w:tc>
        <w:tc>
          <w:tcPr>
            <w:tcW w:type="dxa" w:w="6768"/>
            <w:tcMar>
              <w:top w:w="80" w:type="dxa"/>
              <w:start w:w="120" w:type="dxa"/>
              <w:bottom w:w="80" w:type="dxa"/>
              <w:end w:w="120" w:type="dxa"/>
            </w:tcMar>
            <w:vAlign w:val="center"/>
          </w:tcPr>
          <w:p>
            <w:r>
              <w:rPr>
                <w:sz w:val="18"/>
              </w:rPr>
              <w:t>Escalation, mediation/arbitration/court, governing law, venue, emergency relief, and continued performance where appropriate.</w:t>
            </w:r>
          </w:p>
        </w:tc>
      </w:tr>
    </w:tbl>
    <w:p>
      <w:pPr>
        <w:pStyle w:val="Heading2"/>
      </w:pPr>
      <w:r>
        <w:t>Signatures</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tblHeader w:val="true"/>
          <w:cantSplit/>
        </w:trPr>
        <w:tc>
          <w:tcPr>
            <w:tcW w:type="dxa" w:w="1800"/>
            <w:shd w:fill="E8EEF5"/>
            <w:vAlign w:val="center"/>
            <w:tcMar>
              <w:top w:w="80" w:type="dxa"/>
              <w:start w:w="120" w:type="dxa"/>
              <w:bottom w:w="80" w:type="dxa"/>
              <w:end w:w="120" w:type="dxa"/>
            </w:tcMar>
          </w:tcPr>
          <w:p>
            <w:r>
              <w:rPr>
                <w:b/>
                <w:sz w:val="18"/>
              </w:rPr>
              <w:t>Party</w:t>
            </w:r>
          </w:p>
        </w:tc>
        <w:tc>
          <w:tcPr>
            <w:tcW w:type="dxa" w:w="3240"/>
            <w:shd w:fill="E8EEF5"/>
            <w:vAlign w:val="center"/>
            <w:tcMar>
              <w:top w:w="80" w:type="dxa"/>
              <w:start w:w="120" w:type="dxa"/>
              <w:bottom w:w="80" w:type="dxa"/>
              <w:end w:w="120" w:type="dxa"/>
            </w:tcMar>
          </w:tcPr>
          <w:p>
            <w:r>
              <w:rPr>
                <w:b/>
                <w:sz w:val="18"/>
              </w:rPr>
              <w:t>Authorized signer / title</w:t>
            </w:r>
          </w:p>
        </w:tc>
        <w:tc>
          <w:tcPr>
            <w:tcW w:type="dxa" w:w="2520"/>
            <w:shd w:fill="E8EEF5"/>
            <w:vAlign w:val="center"/>
            <w:tcMar>
              <w:top w:w="80" w:type="dxa"/>
              <w:start w:w="120" w:type="dxa"/>
              <w:bottom w:w="80" w:type="dxa"/>
              <w:end w:w="120" w:type="dxa"/>
            </w:tcMar>
          </w:tcPr>
          <w:p>
            <w:r>
              <w:rPr>
                <w:b/>
                <w:sz w:val="18"/>
              </w:rPr>
              <w:t>Signature</w:t>
            </w:r>
          </w:p>
        </w:tc>
        <w:tc>
          <w:tcPr>
            <w:tcW w:type="dxa" w:w="1440"/>
            <w:shd w:fill="E8EEF5"/>
            <w:vAlign w:val="center"/>
            <w:tcMar>
              <w:top w:w="80" w:type="dxa"/>
              <w:start w:w="120" w:type="dxa"/>
              <w:bottom w:w="80" w:type="dxa"/>
              <w:end w:w="120" w:type="dxa"/>
            </w:tcMar>
          </w:tcPr>
          <w:p>
            <w:r>
              <w:rPr>
                <w:b/>
                <w:sz w:val="18"/>
              </w:rPr>
              <w:t>Date</w:t>
            </w:r>
          </w:p>
        </w:tc>
      </w:tr>
      <w:tr>
        <w:trPr>
          <w:cantSplit/>
        </w:trPr>
        <w:tc>
          <w:tcPr>
            <w:tcW w:type="dxa" w:w="1800"/>
            <w:tcMar>
              <w:top w:w="80" w:type="dxa"/>
              <w:start w:w="120" w:type="dxa"/>
              <w:bottom w:w="80" w:type="dxa"/>
              <w:end w:w="120" w:type="dxa"/>
            </w:tcMar>
            <w:vAlign w:val="center"/>
          </w:tcPr>
          <w:p>
            <w:r>
              <w:rPr>
                <w:sz w:val="18"/>
              </w:rPr>
              <w:t>PROPOSED PRIME</w:t>
            </w:r>
          </w:p>
        </w:tc>
        <w:tc>
          <w:tcPr>
            <w:tcW w:type="dxa" w:w="3240"/>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PROPOSED TEAMMATE</w:t>
            </w:r>
          </w:p>
        </w:tc>
        <w:tc>
          <w:tcPr>
            <w:tcW w:type="dxa" w:w="3240"/>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bl>
    <w:p>
      <w:pPr>
        <w:pStyle w:val="Heading1"/>
      </w:pPr>
      <w:r>
        <w:t>6. Letter of Commitment Starter</w:t>
      </w:r>
    </w:p>
    <w:p>
      <w:r>
        <w:t>[DATE]</w:t>
        <w:br/>
        <w:t>[AGENCY / CONTRACTING OFFICER]</w:t>
        <w:br/>
        <w:t>Re: [SOLICITATION NUMBER AND TITLE]</w:t>
      </w:r>
    </w:p>
    <w:p>
      <w:r>
        <w:t>[COMPANY] confirms its present intent, subject to award, final agreement, customer approval, applicable law, and the solicitation, to support [OFFEROR] as [ROLE] for the opportunity above. We expect to provide [CAPABILITIES / PERSONNEL / PRODUCTS / FACILITIES] and to make the following named resources available if required and approved: [LIST].</w:t>
      </w:r>
    </w:p>
    <w:p>
      <w:r>
        <w:t>This letter does not alter the solicitation, bind the Government, guarantee an award or subcontract, or authorize use of information beyond the attached consent. Any commitment regarding key personnel, exclusivity, pricing, workshare, or availability must be expressly stated here and approved by authorized representatives.</w:t>
      </w:r>
    </w:p>
    <w:p>
      <w:pPr>
        <w:spacing w:after="140"/>
      </w:pPr>
      <w:r>
        <w:rPr>
          <w:b/>
        </w:rPr>
        <w:t xml:space="preserve">Commitment period: </w:t>
      </w:r>
      <w:r>
        <w:t>________________________________________________________________</w:t>
      </w:r>
    </w:p>
    <w:p>
      <w:pPr>
        <w:spacing w:after="140"/>
      </w:pPr>
      <w:r>
        <w:rPr>
          <w:b/>
        </w:rPr>
        <w:t xml:space="preserve">Conditions: </w:t>
      </w:r>
      <w:r>
        <w:t>________________________________________________________________</w:t>
      </w:r>
    </w:p>
    <w:p>
      <w:pPr>
        <w:spacing w:after="140"/>
      </w:pPr>
      <w:r>
        <w:rPr>
          <w:b/>
        </w:rPr>
        <w:t xml:space="preserve">Authorized use in proposal: </w:t>
      </w:r>
      <w:r>
        <w:t>________________________________________________________________</w:t>
      </w:r>
    </w:p>
    <w:p>
      <w:pPr>
        <w:spacing w:after="140"/>
      </w:pPr>
      <w:r>
        <w:rPr>
          <w:b/>
        </w:rPr>
        <w:t xml:space="preserve">Point of contact: </w:t>
      </w:r>
      <w:r>
        <w:t>________________________________________________________________</w:t>
      </w:r>
    </w:p>
    <w:p>
      <w:pPr>
        <w:pStyle w:val="Heading2"/>
      </w:pPr>
      <w:r>
        <w:t>Signatures</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tblHeader w:val="true"/>
          <w:cantSplit/>
        </w:trPr>
        <w:tc>
          <w:tcPr>
            <w:tcW w:type="dxa" w:w="1800"/>
            <w:shd w:fill="E8EEF5"/>
            <w:vAlign w:val="center"/>
            <w:tcMar>
              <w:top w:w="80" w:type="dxa"/>
              <w:start w:w="120" w:type="dxa"/>
              <w:bottom w:w="80" w:type="dxa"/>
              <w:end w:w="120" w:type="dxa"/>
            </w:tcMar>
          </w:tcPr>
          <w:p>
            <w:r>
              <w:rPr>
                <w:b/>
                <w:sz w:val="18"/>
              </w:rPr>
              <w:t>Party</w:t>
            </w:r>
          </w:p>
        </w:tc>
        <w:tc>
          <w:tcPr>
            <w:tcW w:type="dxa" w:w="3240"/>
            <w:shd w:fill="E8EEF5"/>
            <w:vAlign w:val="center"/>
            <w:tcMar>
              <w:top w:w="80" w:type="dxa"/>
              <w:start w:w="120" w:type="dxa"/>
              <w:bottom w:w="80" w:type="dxa"/>
              <w:end w:w="120" w:type="dxa"/>
            </w:tcMar>
          </w:tcPr>
          <w:p>
            <w:r>
              <w:rPr>
                <w:b/>
                <w:sz w:val="18"/>
              </w:rPr>
              <w:t>Authorized signer / title</w:t>
            </w:r>
          </w:p>
        </w:tc>
        <w:tc>
          <w:tcPr>
            <w:tcW w:type="dxa" w:w="2520"/>
            <w:shd w:fill="E8EEF5"/>
            <w:vAlign w:val="center"/>
            <w:tcMar>
              <w:top w:w="80" w:type="dxa"/>
              <w:start w:w="120" w:type="dxa"/>
              <w:bottom w:w="80" w:type="dxa"/>
              <w:end w:w="120" w:type="dxa"/>
            </w:tcMar>
          </w:tcPr>
          <w:p>
            <w:r>
              <w:rPr>
                <w:b/>
                <w:sz w:val="18"/>
              </w:rPr>
              <w:t>Signature</w:t>
            </w:r>
          </w:p>
        </w:tc>
        <w:tc>
          <w:tcPr>
            <w:tcW w:type="dxa" w:w="1440"/>
            <w:shd w:fill="E8EEF5"/>
            <w:vAlign w:val="center"/>
            <w:tcMar>
              <w:top w:w="80" w:type="dxa"/>
              <w:start w:w="120" w:type="dxa"/>
              <w:bottom w:w="80" w:type="dxa"/>
              <w:end w:w="120" w:type="dxa"/>
            </w:tcMar>
          </w:tcPr>
          <w:p>
            <w:r>
              <w:rPr>
                <w:b/>
                <w:sz w:val="18"/>
              </w:rPr>
              <w:t>Date</w:t>
            </w:r>
          </w:p>
        </w:tc>
      </w:tr>
      <w:tr>
        <w:trPr>
          <w:cantSplit/>
        </w:trPr>
        <w:tc>
          <w:tcPr>
            <w:tcW w:type="dxa" w:w="1800"/>
            <w:tcMar>
              <w:top w:w="80" w:type="dxa"/>
              <w:start w:w="120" w:type="dxa"/>
              <w:bottom w:w="80" w:type="dxa"/>
              <w:end w:w="120" w:type="dxa"/>
            </w:tcMar>
            <w:vAlign w:val="center"/>
          </w:tcPr>
          <w:p>
            <w:r>
              <w:rPr>
                <w:sz w:val="18"/>
              </w:rPr>
              <w:t>COMMITTING COMPANY</w:t>
            </w:r>
          </w:p>
        </w:tc>
        <w:tc>
          <w:tcPr>
            <w:tcW w:type="dxa" w:w="3240"/>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bl>
    <w:p>
      <w:pPr>
        <w:pStyle w:val="Heading1"/>
      </w:pPr>
      <w:r>
        <w:t>7. Consent to Use Name, Quote, Personnel, and Past Performance</w:t>
      </w:r>
    </w:p>
    <w:p>
      <w:pPr>
        <w:pStyle w:val="Checklist"/>
      </w:pPr>
      <w:r>
        <w:t>☐  Legal name, logo, and business identifiers may be used only in [SOLICITATION / PURPOSE].</w:t>
      </w:r>
    </w:p>
    <w:p>
      <w:pPr>
        <w:pStyle w:val="Checklist"/>
      </w:pPr>
      <w:r>
        <w:t>☐  Approved capability description is attached and may not be materially changed without written approval.</w:t>
      </w:r>
    </w:p>
    <w:p>
      <w:pPr>
        <w:pStyle w:val="Checklist"/>
      </w:pPr>
      <w:r>
        <w:t>☐  Approved quote / pricing pages are attached; validity, assumptions, exclusions, and confidentiality markings remain intact.</w:t>
      </w:r>
    </w:p>
    <w:p>
      <w:pPr>
        <w:pStyle w:val="Checklist"/>
      </w:pPr>
      <w:r>
        <w:t>☐  Approved resumes or personnel information are attached; privacy consent and availability are separately confirmed.</w:t>
      </w:r>
    </w:p>
    <w:p>
      <w:pPr>
        <w:pStyle w:val="Checklist"/>
      </w:pPr>
      <w:r>
        <w:t>☐  Approved past-performance examples and customer references are attached; customer consent and restrictions are documented.</w:t>
      </w:r>
    </w:p>
    <w:p>
      <w:pPr>
        <w:pStyle w:val="Checklist"/>
      </w:pPr>
      <w:r>
        <w:t>☐  No representation of partnership, agency, guaranteed award, socioeconomic status, or customer endorsement is authorized beyond the written facts.</w:t>
      </w:r>
    </w:p>
    <w:p>
      <w:pPr>
        <w:pStyle w:val="Checklist"/>
      </w:pPr>
      <w:r>
        <w:t>☐  Consent expires on [DATE / EVENT] and may be revoked prospectively in writing subject to already-submitted offers and legal obligations.</w:t>
      </w:r>
    </w:p>
    <w:p>
      <w:pPr>
        <w:pStyle w:val="Heading2"/>
      </w:pPr>
      <w:r>
        <w:t>Signatures</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tblHeader w:val="true"/>
          <w:cantSplit/>
        </w:trPr>
        <w:tc>
          <w:tcPr>
            <w:tcW w:type="dxa" w:w="1800"/>
            <w:shd w:fill="E8EEF5"/>
            <w:vAlign w:val="center"/>
            <w:tcMar>
              <w:top w:w="80" w:type="dxa"/>
              <w:start w:w="120" w:type="dxa"/>
              <w:bottom w:w="80" w:type="dxa"/>
              <w:end w:w="120" w:type="dxa"/>
            </w:tcMar>
          </w:tcPr>
          <w:p>
            <w:r>
              <w:rPr>
                <w:b/>
                <w:sz w:val="18"/>
              </w:rPr>
              <w:t>Party</w:t>
            </w:r>
          </w:p>
        </w:tc>
        <w:tc>
          <w:tcPr>
            <w:tcW w:type="dxa" w:w="3240"/>
            <w:shd w:fill="E8EEF5"/>
            <w:vAlign w:val="center"/>
            <w:tcMar>
              <w:top w:w="80" w:type="dxa"/>
              <w:start w:w="120" w:type="dxa"/>
              <w:bottom w:w="80" w:type="dxa"/>
              <w:end w:w="120" w:type="dxa"/>
            </w:tcMar>
          </w:tcPr>
          <w:p>
            <w:r>
              <w:rPr>
                <w:b/>
                <w:sz w:val="18"/>
              </w:rPr>
              <w:t>Authorized signer / title</w:t>
            </w:r>
          </w:p>
        </w:tc>
        <w:tc>
          <w:tcPr>
            <w:tcW w:type="dxa" w:w="2520"/>
            <w:shd w:fill="E8EEF5"/>
            <w:vAlign w:val="center"/>
            <w:tcMar>
              <w:top w:w="80" w:type="dxa"/>
              <w:start w:w="120" w:type="dxa"/>
              <w:bottom w:w="80" w:type="dxa"/>
              <w:end w:w="120" w:type="dxa"/>
            </w:tcMar>
          </w:tcPr>
          <w:p>
            <w:r>
              <w:rPr>
                <w:b/>
                <w:sz w:val="18"/>
              </w:rPr>
              <w:t>Signature</w:t>
            </w:r>
          </w:p>
        </w:tc>
        <w:tc>
          <w:tcPr>
            <w:tcW w:type="dxa" w:w="1440"/>
            <w:shd w:fill="E8EEF5"/>
            <w:vAlign w:val="center"/>
            <w:tcMar>
              <w:top w:w="80" w:type="dxa"/>
              <w:start w:w="120" w:type="dxa"/>
              <w:bottom w:w="80" w:type="dxa"/>
              <w:end w:w="120" w:type="dxa"/>
            </w:tcMar>
          </w:tcPr>
          <w:p>
            <w:r>
              <w:rPr>
                <w:b/>
                <w:sz w:val="18"/>
              </w:rPr>
              <w:t>Date</w:t>
            </w:r>
          </w:p>
        </w:tc>
      </w:tr>
      <w:tr>
        <w:trPr>
          <w:cantSplit/>
        </w:trPr>
        <w:tc>
          <w:tcPr>
            <w:tcW w:type="dxa" w:w="1800"/>
            <w:tcMar>
              <w:top w:w="80" w:type="dxa"/>
              <w:start w:w="120" w:type="dxa"/>
              <w:bottom w:w="80" w:type="dxa"/>
              <w:end w:w="120" w:type="dxa"/>
            </w:tcMar>
            <w:vAlign w:val="center"/>
          </w:tcPr>
          <w:p>
            <w:r>
              <w:rPr>
                <w:sz w:val="18"/>
              </w:rPr>
              <w:t>INFORMATION OWNER</w:t>
            </w:r>
          </w:p>
        </w:tc>
        <w:tc>
          <w:tcPr>
            <w:tcW w:type="dxa" w:w="3240"/>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AUTHORIZED RECIPIENT</w:t>
            </w:r>
          </w:p>
        </w:tc>
        <w:tc>
          <w:tcPr>
            <w:tcW w:type="dxa" w:w="3240"/>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bl>
    <w:p>
      <w:pPr>
        <w:pStyle w:val="Heading1"/>
      </w:pPr>
      <w:r>
        <w:t>8. Workshare, Statement of Work, and Deliverables Exhibit</w:t>
      </w:r>
    </w:p>
    <w:tbl>
      <w:tblPr>
        <w:tblStyle w:val="TableGrid"/>
        <w:tblW w:type="auto" w:w="0"/>
        <w:jc w:val="center"/>
        <w:tblLayout w:type="fixed"/>
        <w:tblLook w:firstColumn="1" w:firstRow="1" w:lastColumn="0" w:lastRow="0" w:noHBand="0" w:noVBand="1" w:val="04A0"/>
      </w:tblPr>
      <w:tblGrid>
        <w:gridCol w:w="1560"/>
        <w:gridCol w:w="1560"/>
        <w:gridCol w:w="1560"/>
        <w:gridCol w:w="1560"/>
        <w:gridCol w:w="1560"/>
        <w:gridCol w:w="1560"/>
      </w:tblGrid>
      <w:tr>
        <w:trPr>
          <w:tblHeader w:val="true"/>
          <w:cantSplit/>
        </w:trPr>
        <w:tc>
          <w:tcPr>
            <w:tcW w:type="dxa" w:w="1080"/>
            <w:shd w:fill="E8EEF5"/>
            <w:vAlign w:val="center"/>
            <w:tcMar>
              <w:top w:w="80" w:type="dxa"/>
              <w:start w:w="120" w:type="dxa"/>
              <w:bottom w:w="80" w:type="dxa"/>
              <w:end w:w="120" w:type="dxa"/>
            </w:tcMar>
          </w:tcPr>
          <w:p>
            <w:r>
              <w:rPr>
                <w:b/>
                <w:sz w:val="18"/>
              </w:rPr>
              <w:t>Task / CLIN</w:t>
            </w:r>
          </w:p>
        </w:tc>
        <w:tc>
          <w:tcPr>
            <w:tcW w:type="dxa" w:w="2232"/>
            <w:shd w:fill="E8EEF5"/>
            <w:vAlign w:val="center"/>
            <w:tcMar>
              <w:top w:w="80" w:type="dxa"/>
              <w:start w:w="120" w:type="dxa"/>
              <w:bottom w:w="80" w:type="dxa"/>
              <w:end w:w="120" w:type="dxa"/>
            </w:tcMar>
          </w:tcPr>
          <w:p>
            <w:r>
              <w:rPr>
                <w:b/>
                <w:sz w:val="18"/>
              </w:rPr>
              <w:t>Requirement / deliverable</w:t>
            </w:r>
          </w:p>
        </w:tc>
        <w:tc>
          <w:tcPr>
            <w:tcW w:type="dxa" w:w="1440"/>
            <w:shd w:fill="E8EEF5"/>
            <w:vAlign w:val="center"/>
            <w:tcMar>
              <w:top w:w="80" w:type="dxa"/>
              <w:start w:w="120" w:type="dxa"/>
              <w:bottom w:w="80" w:type="dxa"/>
              <w:end w:w="120" w:type="dxa"/>
            </w:tcMar>
          </w:tcPr>
          <w:p>
            <w:r>
              <w:rPr>
                <w:b/>
                <w:sz w:val="18"/>
              </w:rPr>
              <w:t>Responsible party</w:t>
            </w:r>
          </w:p>
        </w:tc>
        <w:tc>
          <w:tcPr>
            <w:tcW w:type="dxa" w:w="1800"/>
            <w:shd w:fill="E8EEF5"/>
            <w:vAlign w:val="center"/>
            <w:tcMar>
              <w:top w:w="80" w:type="dxa"/>
              <w:start w:w="120" w:type="dxa"/>
              <w:bottom w:w="80" w:type="dxa"/>
              <w:end w:w="120" w:type="dxa"/>
            </w:tcMar>
          </w:tcPr>
          <w:p>
            <w:r>
              <w:rPr>
                <w:b/>
                <w:sz w:val="18"/>
              </w:rPr>
              <w:t>Inputs / dependencies</w:t>
            </w:r>
          </w:p>
        </w:tc>
        <w:tc>
          <w:tcPr>
            <w:tcW w:type="dxa" w:w="1440"/>
            <w:shd w:fill="E8EEF5"/>
            <w:vAlign w:val="center"/>
            <w:tcMar>
              <w:top w:w="80" w:type="dxa"/>
              <w:start w:w="120" w:type="dxa"/>
              <w:bottom w:w="80" w:type="dxa"/>
              <w:end w:w="120" w:type="dxa"/>
            </w:tcMar>
          </w:tcPr>
          <w:p>
            <w:r>
              <w:rPr>
                <w:b/>
                <w:sz w:val="18"/>
              </w:rPr>
              <w:t>Due / acceptance</w:t>
            </w:r>
          </w:p>
        </w:tc>
        <w:tc>
          <w:tcPr>
            <w:tcW w:type="dxa" w:w="1008"/>
            <w:shd w:fill="E8EEF5"/>
            <w:vAlign w:val="center"/>
            <w:tcMar>
              <w:top w:w="80" w:type="dxa"/>
              <w:start w:w="120" w:type="dxa"/>
              <w:bottom w:w="80" w:type="dxa"/>
              <w:end w:w="120" w:type="dxa"/>
            </w:tcMar>
          </w:tcPr>
          <w:p>
            <w:r>
              <w:rPr>
                <w:b/>
                <w:sz w:val="18"/>
              </w:rPr>
              <w:t>Evidence</w:t>
            </w:r>
          </w:p>
        </w:tc>
      </w:tr>
      <w:tr>
        <w:trPr>
          <w:cantSplit/>
        </w:trPr>
        <w:tc>
          <w:tcPr>
            <w:tcW w:type="dxa" w:w="1080"/>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r>
      <w:tr>
        <w:trPr>
          <w:cantSplit/>
        </w:trPr>
        <w:tc>
          <w:tcPr>
            <w:tcW w:type="dxa" w:w="1080"/>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r>
      <w:tr>
        <w:trPr>
          <w:cantSplit/>
        </w:trPr>
        <w:tc>
          <w:tcPr>
            <w:tcW w:type="dxa" w:w="1080"/>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r>
      <w:tr>
        <w:trPr>
          <w:cantSplit/>
        </w:trPr>
        <w:tc>
          <w:tcPr>
            <w:tcW w:type="dxa" w:w="1080"/>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r>
      <w:tr>
        <w:trPr>
          <w:cantSplit/>
        </w:trPr>
        <w:tc>
          <w:tcPr>
            <w:tcW w:type="dxa" w:w="1080"/>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r>
      <w:tr>
        <w:trPr>
          <w:cantSplit/>
        </w:trPr>
        <w:tc>
          <w:tcPr>
            <w:tcW w:type="dxa" w:w="1080"/>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r>
      <w:tr>
        <w:trPr>
          <w:cantSplit/>
        </w:trPr>
        <w:tc>
          <w:tcPr>
            <w:tcW w:type="dxa" w:w="1080"/>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r>
    </w:tbl>
    <w:p>
      <w:pPr>
        <w:spacing w:after="140"/>
      </w:pPr>
      <w:r>
        <w:rPr>
          <w:b/>
        </w:rPr>
        <w:t xml:space="preserve">Period of performance: </w:t>
      </w:r>
      <w:r>
        <w:t>________________________________________________________________</w:t>
      </w:r>
    </w:p>
    <w:p>
      <w:pPr>
        <w:spacing w:after="140"/>
      </w:pPr>
      <w:r>
        <w:rPr>
          <w:b/>
        </w:rPr>
        <w:t xml:space="preserve">Place of performance: </w:t>
      </w:r>
      <w:r>
        <w:t>________________________________________________________________</w:t>
      </w:r>
    </w:p>
    <w:p>
      <w:pPr>
        <w:spacing w:after="140"/>
      </w:pPr>
      <w:r>
        <w:rPr>
          <w:b/>
        </w:rPr>
        <w:t xml:space="preserve">Key personnel: </w:t>
      </w:r>
      <w:r>
        <w:t>________________________________________________________________</w:t>
      </w:r>
    </w:p>
    <w:p>
      <w:pPr>
        <w:spacing w:after="140"/>
      </w:pPr>
      <w:r>
        <w:rPr>
          <w:b/>
        </w:rPr>
        <w:t xml:space="preserve">Staffing / surge: </w:t>
      </w:r>
      <w:r>
        <w:t>________________________________________________________________</w:t>
      </w:r>
    </w:p>
    <w:p>
      <w:pPr>
        <w:spacing w:after="140"/>
      </w:pPr>
      <w:r>
        <w:rPr>
          <w:b/>
        </w:rPr>
        <w:t xml:space="preserve">Quality standard: </w:t>
      </w:r>
      <w:r>
        <w:t>________________________________________________________________</w:t>
      </w:r>
    </w:p>
    <w:p>
      <w:pPr>
        <w:spacing w:after="140"/>
      </w:pPr>
      <w:r>
        <w:rPr>
          <w:b/>
        </w:rPr>
        <w:t xml:space="preserve">Reporting cadence: </w:t>
      </w:r>
      <w:r>
        <w:t>________________________________________________________________</w:t>
      </w:r>
    </w:p>
    <w:p>
      <w:pPr>
        <w:spacing w:after="140"/>
      </w:pPr>
      <w:r>
        <w:rPr>
          <w:b/>
        </w:rPr>
        <w:t xml:space="preserve">Government-furnished property / information: </w:t>
      </w:r>
      <w:r>
        <w:t>________________________________________________________________</w:t>
      </w:r>
    </w:p>
    <w:p>
      <w:pPr>
        <w:spacing w:after="140"/>
      </w:pPr>
      <w:r>
        <w:rPr>
          <w:b/>
        </w:rPr>
        <w:t xml:space="preserve">Security / badging / CUI: </w:t>
      </w:r>
      <w:r>
        <w:t>________________________________________________________________</w:t>
      </w:r>
    </w:p>
    <w:p>
      <w:pPr>
        <w:spacing w:after="140"/>
      </w:pPr>
      <w:r>
        <w:rPr>
          <w:b/>
        </w:rPr>
        <w:t xml:space="preserve">Travel / ODC approval: </w:t>
      </w:r>
      <w:r>
        <w:t>________________________________________________________________</w:t>
      </w:r>
    </w:p>
    <w:p>
      <w:pPr>
        <w:pStyle w:val="Checklist"/>
      </w:pPr>
      <w:r>
        <w:t>☐  No out-of-scope work without written authorization</w:t>
      </w:r>
    </w:p>
    <w:p>
      <w:pPr>
        <w:pStyle w:val="Checklist"/>
      </w:pPr>
      <w:r>
        <w:t>☐  Acceptance authority and correction period identified</w:t>
      </w:r>
    </w:p>
    <w:p>
      <w:pPr>
        <w:pStyle w:val="Checklist"/>
      </w:pPr>
      <w:r>
        <w:t>☐  Dependencies and prime/customer-caused delay process identified</w:t>
      </w:r>
    </w:p>
    <w:p>
      <w:pPr>
        <w:pStyle w:val="Checklist"/>
      </w:pPr>
      <w:r>
        <w:t>☐  Lower-tier subcontracting requires stated approval</w:t>
      </w:r>
    </w:p>
    <w:p>
      <w:pPr>
        <w:pStyle w:val="Checklist"/>
      </w:pPr>
      <w:r>
        <w:t>☐  Records and deliverable repositories identified</w:t>
      </w:r>
    </w:p>
    <w:p>
      <w:pPr>
        <w:pStyle w:val="Heading1"/>
      </w:pPr>
      <w:r>
        <w:t>9. Subcontract Agreement Drafting Term Sheet</w:t>
      </w:r>
    </w:p>
    <w:tbl>
      <w:tblPr>
        <w:tblStyle w:val="TableGrid"/>
        <w:tblW w:type="auto" w:w="0"/>
        <w:jc w:val="center"/>
        <w:tblLayout w:type="fixed"/>
        <w:tblLook w:firstColumn="1" w:firstRow="1" w:lastColumn="0" w:lastRow="0" w:noHBand="0" w:noVBand="1" w:val="04A0"/>
      </w:tblPr>
      <w:tblGrid>
        <w:gridCol w:w="4680"/>
        <w:gridCol w:w="4680"/>
      </w:tblGrid>
      <w:tr>
        <w:trPr>
          <w:tblHeader w:val="true"/>
          <w:cantSplit/>
        </w:trPr>
        <w:tc>
          <w:tcPr>
            <w:tcW w:type="dxa" w:w="2088"/>
            <w:shd w:fill="E8EEF5"/>
            <w:vAlign w:val="center"/>
            <w:tcMar>
              <w:top w:w="80" w:type="dxa"/>
              <w:start w:w="120" w:type="dxa"/>
              <w:bottom w:w="80" w:type="dxa"/>
              <w:end w:w="120" w:type="dxa"/>
            </w:tcMar>
          </w:tcPr>
          <w:p>
            <w:r>
              <w:rPr>
                <w:b/>
                <w:sz w:val="18"/>
              </w:rPr>
              <w:t>Topic</w:t>
            </w:r>
          </w:p>
        </w:tc>
        <w:tc>
          <w:tcPr>
            <w:tcW w:type="dxa" w:w="6912"/>
            <w:shd w:fill="E8EEF5"/>
            <w:vAlign w:val="center"/>
            <w:tcMar>
              <w:top w:w="80" w:type="dxa"/>
              <w:start w:w="120" w:type="dxa"/>
              <w:bottom w:w="80" w:type="dxa"/>
              <w:end w:w="120" w:type="dxa"/>
            </w:tcMar>
          </w:tcPr>
          <w:p>
            <w:r>
              <w:rPr>
                <w:b/>
                <w:sz w:val="18"/>
              </w:rPr>
              <w:t>Required decision</w:t>
            </w:r>
          </w:p>
        </w:tc>
      </w:tr>
      <w:tr>
        <w:trPr>
          <w:cantSplit/>
        </w:trPr>
        <w:tc>
          <w:tcPr>
            <w:tcW w:type="dxa" w:w="2088"/>
            <w:tcMar>
              <w:top w:w="80" w:type="dxa"/>
              <w:start w:w="120" w:type="dxa"/>
              <w:bottom w:w="80" w:type="dxa"/>
              <w:end w:w="120" w:type="dxa"/>
            </w:tcMar>
            <w:vAlign w:val="center"/>
          </w:tcPr>
          <w:p>
            <w:r>
              <w:rPr>
                <w:sz w:val="18"/>
              </w:rPr>
              <w:t>Parties / prime contract</w:t>
            </w:r>
          </w:p>
        </w:tc>
        <w:tc>
          <w:tcPr>
            <w:tcW w:type="dxa" w:w="6912"/>
            <w:tcMar>
              <w:top w:w="80" w:type="dxa"/>
              <w:start w:w="120" w:type="dxa"/>
              <w:bottom w:w="80" w:type="dxa"/>
              <w:end w:w="120" w:type="dxa"/>
            </w:tcMar>
            <w:vAlign w:val="center"/>
          </w:tcPr>
          <w:p>
            <w:r>
              <w:rPr>
                <w:sz w:val="18"/>
              </w:rPr>
              <w:t>Exact legal entities, prime contract/order, incorporation by reference, order of precedence, and no privity with Government.</w:t>
            </w:r>
          </w:p>
        </w:tc>
      </w:tr>
      <w:tr>
        <w:trPr>
          <w:cantSplit/>
        </w:trPr>
        <w:tc>
          <w:tcPr>
            <w:tcW w:type="dxa" w:w="2088"/>
            <w:tcMar>
              <w:top w:w="80" w:type="dxa"/>
              <w:start w:w="120" w:type="dxa"/>
              <w:bottom w:w="80" w:type="dxa"/>
              <w:end w:w="120" w:type="dxa"/>
            </w:tcMar>
            <w:vAlign w:val="center"/>
          </w:tcPr>
          <w:p>
            <w:r>
              <w:rPr>
                <w:sz w:val="18"/>
              </w:rPr>
              <w:t>Scope / funding</w:t>
            </w:r>
          </w:p>
        </w:tc>
        <w:tc>
          <w:tcPr>
            <w:tcW w:type="dxa" w:w="6912"/>
            <w:tcMar>
              <w:top w:w="80" w:type="dxa"/>
              <w:start w:w="120" w:type="dxa"/>
              <w:bottom w:w="80" w:type="dxa"/>
              <w:end w:w="120" w:type="dxa"/>
            </w:tcMar>
            <w:vAlign w:val="center"/>
          </w:tcPr>
          <w:p>
            <w:r>
              <w:rPr>
                <w:sz w:val="18"/>
              </w:rPr>
              <w:t>SOW, CLINs, ceiling, funded amount, options, period, place, deliverables, acceptance, and stop-work threshold.</w:t>
            </w:r>
          </w:p>
        </w:tc>
      </w:tr>
      <w:tr>
        <w:trPr>
          <w:cantSplit/>
        </w:trPr>
        <w:tc>
          <w:tcPr>
            <w:tcW w:type="dxa" w:w="2088"/>
            <w:tcMar>
              <w:top w:w="80" w:type="dxa"/>
              <w:start w:w="120" w:type="dxa"/>
              <w:bottom w:w="80" w:type="dxa"/>
              <w:end w:w="120" w:type="dxa"/>
            </w:tcMar>
            <w:vAlign w:val="center"/>
          </w:tcPr>
          <w:p>
            <w:r>
              <w:rPr>
                <w:sz w:val="18"/>
              </w:rPr>
              <w:t>Price / invoices</w:t>
            </w:r>
          </w:p>
        </w:tc>
        <w:tc>
          <w:tcPr>
            <w:tcW w:type="dxa" w:w="6912"/>
            <w:tcMar>
              <w:top w:w="80" w:type="dxa"/>
              <w:start w:w="120" w:type="dxa"/>
              <w:bottom w:w="80" w:type="dxa"/>
              <w:end w:w="120" w:type="dxa"/>
            </w:tcMar>
            <w:vAlign w:val="center"/>
          </w:tcPr>
          <w:p>
            <w:r>
              <w:rPr>
                <w:sz w:val="18"/>
              </w:rPr>
              <w:t>Contract type, rates, units, allowable support, invoice timing, disputes, withholding, payment timing, and prompt-payment obligations.</w:t>
            </w:r>
          </w:p>
        </w:tc>
      </w:tr>
      <w:tr>
        <w:trPr>
          <w:cantSplit/>
        </w:trPr>
        <w:tc>
          <w:tcPr>
            <w:tcW w:type="dxa" w:w="2088"/>
            <w:tcMar>
              <w:top w:w="80" w:type="dxa"/>
              <w:start w:w="120" w:type="dxa"/>
              <w:bottom w:w="80" w:type="dxa"/>
              <w:end w:w="120" w:type="dxa"/>
            </w:tcMar>
            <w:vAlign w:val="center"/>
          </w:tcPr>
          <w:p>
            <w:r>
              <w:rPr>
                <w:sz w:val="18"/>
              </w:rPr>
              <w:t>Changes / direction</w:t>
            </w:r>
          </w:p>
        </w:tc>
        <w:tc>
          <w:tcPr>
            <w:tcW w:type="dxa" w:w="6912"/>
            <w:tcMar>
              <w:top w:w="80" w:type="dxa"/>
              <w:start w:w="120" w:type="dxa"/>
              <w:bottom w:w="80" w:type="dxa"/>
              <w:end w:w="120" w:type="dxa"/>
            </w:tcMar>
            <w:vAlign w:val="center"/>
          </w:tcPr>
          <w:p>
            <w:r>
              <w:rPr>
                <w:sz w:val="18"/>
              </w:rPr>
              <w:t>Only named authorized representatives may change scope, cost, schedule, staff, or terms; constructive-change notice process.</w:t>
            </w:r>
          </w:p>
        </w:tc>
      </w:tr>
      <w:tr>
        <w:trPr>
          <w:cantSplit/>
        </w:trPr>
        <w:tc>
          <w:tcPr>
            <w:tcW w:type="dxa" w:w="2088"/>
            <w:tcMar>
              <w:top w:w="80" w:type="dxa"/>
              <w:start w:w="120" w:type="dxa"/>
              <w:bottom w:w="80" w:type="dxa"/>
              <w:end w:w="120" w:type="dxa"/>
            </w:tcMar>
            <w:vAlign w:val="center"/>
          </w:tcPr>
          <w:p>
            <w:r>
              <w:rPr>
                <w:sz w:val="18"/>
              </w:rPr>
              <w:t>Flow-downs</w:t>
            </w:r>
          </w:p>
        </w:tc>
        <w:tc>
          <w:tcPr>
            <w:tcW w:type="dxa" w:w="6912"/>
            <w:tcMar>
              <w:top w:w="80" w:type="dxa"/>
              <w:start w:w="120" w:type="dxa"/>
              <w:bottom w:w="80" w:type="dxa"/>
              <w:end w:w="120" w:type="dxa"/>
            </w:tcMar>
            <w:vAlign w:val="center"/>
          </w:tcPr>
          <w:p>
            <w:r>
              <w:rPr>
                <w:sz w:val="18"/>
              </w:rPr>
              <w:t>Clause matrix identifying mandatory, applicable, and negotiated terms, version/date, tailoring, lower-tier flow-down, and update responsibility.</w:t>
            </w:r>
          </w:p>
        </w:tc>
      </w:tr>
      <w:tr>
        <w:trPr>
          <w:cantSplit/>
        </w:trPr>
        <w:tc>
          <w:tcPr>
            <w:tcW w:type="dxa" w:w="2088"/>
            <w:tcMar>
              <w:top w:w="80" w:type="dxa"/>
              <w:start w:w="120" w:type="dxa"/>
              <w:bottom w:w="80" w:type="dxa"/>
              <w:end w:w="120" w:type="dxa"/>
            </w:tcMar>
            <w:vAlign w:val="center"/>
          </w:tcPr>
          <w:p>
            <w:r>
              <w:rPr>
                <w:sz w:val="18"/>
              </w:rPr>
              <w:t>Compliance</w:t>
            </w:r>
          </w:p>
        </w:tc>
        <w:tc>
          <w:tcPr>
            <w:tcW w:type="dxa" w:w="6912"/>
            <w:tcMar>
              <w:top w:w="80" w:type="dxa"/>
              <w:start w:w="120" w:type="dxa"/>
              <w:bottom w:w="80" w:type="dxa"/>
              <w:end w:w="120" w:type="dxa"/>
            </w:tcMar>
            <w:vAlign w:val="center"/>
          </w:tcPr>
          <w:p>
            <w:r>
              <w:rPr>
                <w:sz w:val="18"/>
              </w:rPr>
              <w:t>Ethics, procurement integrity, exclusions, OCI, lobbying, gifts, labor, domestic sourcing, cybersecurity/CUI, privacy, export, safety, and records.</w:t>
            </w:r>
          </w:p>
        </w:tc>
      </w:tr>
      <w:tr>
        <w:trPr>
          <w:cantSplit/>
        </w:trPr>
        <w:tc>
          <w:tcPr>
            <w:tcW w:type="dxa" w:w="2088"/>
            <w:tcMar>
              <w:top w:w="80" w:type="dxa"/>
              <w:start w:w="120" w:type="dxa"/>
              <w:bottom w:w="80" w:type="dxa"/>
              <w:end w:w="120" w:type="dxa"/>
            </w:tcMar>
            <w:vAlign w:val="center"/>
          </w:tcPr>
          <w:p>
            <w:r>
              <w:rPr>
                <w:sz w:val="18"/>
              </w:rPr>
              <w:t>Personnel / access</w:t>
            </w:r>
          </w:p>
        </w:tc>
        <w:tc>
          <w:tcPr>
            <w:tcW w:type="dxa" w:w="6912"/>
            <w:tcMar>
              <w:top w:w="80" w:type="dxa"/>
              <w:start w:w="120" w:type="dxa"/>
              <w:bottom w:w="80" w:type="dxa"/>
              <w:end w:w="120" w:type="dxa"/>
            </w:tcMar>
            <w:vAlign w:val="center"/>
          </w:tcPr>
          <w:p>
            <w:r>
              <w:rPr>
                <w:sz w:val="18"/>
              </w:rPr>
              <w:t>Key personnel, replacements, background/badging, citizenship/access, training, facilities, equipment, remote work, and removal rights.</w:t>
            </w:r>
          </w:p>
        </w:tc>
      </w:tr>
      <w:tr>
        <w:trPr>
          <w:cantSplit/>
        </w:trPr>
        <w:tc>
          <w:tcPr>
            <w:tcW w:type="dxa" w:w="2088"/>
            <w:tcMar>
              <w:top w:w="80" w:type="dxa"/>
              <w:start w:w="120" w:type="dxa"/>
              <w:bottom w:w="80" w:type="dxa"/>
              <w:end w:w="120" w:type="dxa"/>
            </w:tcMar>
            <w:vAlign w:val="center"/>
          </w:tcPr>
          <w:p>
            <w:r>
              <w:rPr>
                <w:sz w:val="18"/>
              </w:rPr>
              <w:t>IP / data</w:t>
            </w:r>
          </w:p>
        </w:tc>
        <w:tc>
          <w:tcPr>
            <w:tcW w:type="dxa" w:w="6912"/>
            <w:tcMar>
              <w:top w:w="80" w:type="dxa"/>
              <w:start w:w="120" w:type="dxa"/>
              <w:bottom w:w="80" w:type="dxa"/>
              <w:end w:w="120" w:type="dxa"/>
            </w:tcMar>
            <w:vAlign w:val="center"/>
          </w:tcPr>
          <w:p>
            <w:r>
              <w:rPr>
                <w:sz w:val="18"/>
              </w:rPr>
              <w:t>Background IP schedule, developed materials, patent/data/software rights, markings, licenses, third-party materials, open source, and publicity.</w:t>
            </w:r>
          </w:p>
        </w:tc>
      </w:tr>
      <w:tr>
        <w:trPr>
          <w:cantSplit/>
        </w:trPr>
        <w:tc>
          <w:tcPr>
            <w:tcW w:type="dxa" w:w="2088"/>
            <w:tcMar>
              <w:top w:w="80" w:type="dxa"/>
              <w:start w:w="120" w:type="dxa"/>
              <w:bottom w:w="80" w:type="dxa"/>
              <w:end w:w="120" w:type="dxa"/>
            </w:tcMar>
            <w:vAlign w:val="center"/>
          </w:tcPr>
          <w:p>
            <w:r>
              <w:rPr>
                <w:sz w:val="18"/>
              </w:rPr>
              <w:t>Quality / warranties</w:t>
            </w:r>
          </w:p>
        </w:tc>
        <w:tc>
          <w:tcPr>
            <w:tcW w:type="dxa" w:w="6912"/>
            <w:tcMar>
              <w:top w:w="80" w:type="dxa"/>
              <w:start w:w="120" w:type="dxa"/>
              <w:bottom w:w="80" w:type="dxa"/>
              <w:end w:w="120" w:type="dxa"/>
            </w:tcMar>
            <w:vAlign w:val="center"/>
          </w:tcPr>
          <w:p>
            <w:r>
              <w:rPr>
                <w:sz w:val="18"/>
              </w:rPr>
              <w:t>Inspection, acceptance, re-performance, warranty, corrective action, surveillance, audit, and performance reporting.</w:t>
            </w:r>
          </w:p>
        </w:tc>
      </w:tr>
      <w:tr>
        <w:trPr>
          <w:cantSplit/>
        </w:trPr>
        <w:tc>
          <w:tcPr>
            <w:tcW w:type="dxa" w:w="2088"/>
            <w:tcMar>
              <w:top w:w="80" w:type="dxa"/>
              <w:start w:w="120" w:type="dxa"/>
              <w:bottom w:w="80" w:type="dxa"/>
              <w:end w:w="120" w:type="dxa"/>
            </w:tcMar>
            <w:vAlign w:val="center"/>
          </w:tcPr>
          <w:p>
            <w:r>
              <w:rPr>
                <w:sz w:val="18"/>
              </w:rPr>
              <w:t>Insurance / indemnity</w:t>
            </w:r>
          </w:p>
        </w:tc>
        <w:tc>
          <w:tcPr>
            <w:tcW w:type="dxa" w:w="6912"/>
            <w:tcMar>
              <w:top w:w="80" w:type="dxa"/>
              <w:start w:w="120" w:type="dxa"/>
              <w:bottom w:w="80" w:type="dxa"/>
              <w:end w:w="120" w:type="dxa"/>
            </w:tcMar>
            <w:vAlign w:val="center"/>
          </w:tcPr>
          <w:p>
            <w:r>
              <w:rPr>
                <w:sz w:val="18"/>
              </w:rPr>
              <w:t>Required coverage, certificates, additional insured status, waivers, indemnities, liability limits, and exclusions reviewed under state law.</w:t>
            </w:r>
          </w:p>
        </w:tc>
      </w:tr>
      <w:tr>
        <w:trPr>
          <w:cantSplit/>
        </w:trPr>
        <w:tc>
          <w:tcPr>
            <w:tcW w:type="dxa" w:w="2088"/>
            <w:tcMar>
              <w:top w:w="80" w:type="dxa"/>
              <w:start w:w="120" w:type="dxa"/>
              <w:bottom w:w="80" w:type="dxa"/>
              <w:end w:w="120" w:type="dxa"/>
            </w:tcMar>
            <w:vAlign w:val="center"/>
          </w:tcPr>
          <w:p>
            <w:r>
              <w:rPr>
                <w:sz w:val="18"/>
              </w:rPr>
              <w:t>Termination</w:t>
            </w:r>
          </w:p>
        </w:tc>
        <w:tc>
          <w:tcPr>
            <w:tcW w:type="dxa" w:w="6912"/>
            <w:tcMar>
              <w:top w:w="80" w:type="dxa"/>
              <w:start w:w="120" w:type="dxa"/>
              <w:bottom w:w="80" w:type="dxa"/>
              <w:end w:w="120" w:type="dxa"/>
            </w:tcMar>
            <w:vAlign w:val="center"/>
          </w:tcPr>
          <w:p>
            <w:r>
              <w:rPr>
                <w:sz w:val="18"/>
              </w:rPr>
              <w:t>Convenience/default rights, cure, stop work, transition, inventory, settlement, records, survival, and effect of prime contract termination.</w:t>
            </w:r>
          </w:p>
        </w:tc>
      </w:tr>
      <w:tr>
        <w:trPr>
          <w:cantSplit/>
        </w:trPr>
        <w:tc>
          <w:tcPr>
            <w:tcW w:type="dxa" w:w="2088"/>
            <w:tcMar>
              <w:top w:w="80" w:type="dxa"/>
              <w:start w:w="120" w:type="dxa"/>
              <w:bottom w:w="80" w:type="dxa"/>
              <w:end w:w="120" w:type="dxa"/>
            </w:tcMar>
            <w:vAlign w:val="center"/>
          </w:tcPr>
          <w:p>
            <w:r>
              <w:rPr>
                <w:sz w:val="18"/>
              </w:rPr>
              <w:t>Disputes</w:t>
            </w:r>
          </w:p>
        </w:tc>
        <w:tc>
          <w:tcPr>
            <w:tcW w:type="dxa" w:w="6912"/>
            <w:tcMar>
              <w:top w:w="80" w:type="dxa"/>
              <w:start w:w="120" w:type="dxa"/>
              <w:bottom w:w="80" w:type="dxa"/>
              <w:end w:w="120" w:type="dxa"/>
            </w:tcMar>
            <w:vAlign w:val="center"/>
          </w:tcPr>
          <w:p>
            <w:r>
              <w:rPr>
                <w:sz w:val="18"/>
              </w:rPr>
              <w:t>Escalation, Government-related claim sponsorship, cooperation, deadlines, continued performance, governing law, venue, and remedies.</w:t>
            </w:r>
          </w:p>
        </w:tc>
      </w:tr>
    </w:tbl>
    <w:p>
      <w:pPr>
        <w:pStyle w:val="Heading1"/>
      </w:pPr>
      <w:r>
        <w:t>10. Flow-Down and Clause Matrix</w:t>
      </w:r>
    </w:p>
    <w:tbl>
      <w:tblPr>
        <w:tblStyle w:val="TableGrid"/>
        <w:tblW w:type="auto" w:w="0"/>
        <w:jc w:val="center"/>
        <w:tblLayout w:type="fixed"/>
        <w:tblLook w:firstColumn="1" w:firstRow="1" w:lastColumn="0" w:lastRow="0" w:noHBand="0" w:noVBand="1" w:val="04A0"/>
      </w:tblPr>
      <w:tblGrid>
        <w:gridCol w:w="1560"/>
        <w:gridCol w:w="1560"/>
        <w:gridCol w:w="1560"/>
        <w:gridCol w:w="1560"/>
        <w:gridCol w:w="1560"/>
        <w:gridCol w:w="1560"/>
      </w:tblGrid>
      <w:tr>
        <w:trPr>
          <w:tblHeader w:val="true"/>
          <w:cantSplit/>
        </w:trPr>
        <w:tc>
          <w:tcPr>
            <w:tcW w:type="dxa" w:w="1944"/>
            <w:shd w:fill="E8EEF5"/>
            <w:vAlign w:val="center"/>
            <w:tcMar>
              <w:top w:w="80" w:type="dxa"/>
              <w:start w:w="120" w:type="dxa"/>
              <w:bottom w:w="80" w:type="dxa"/>
              <w:end w:w="120" w:type="dxa"/>
            </w:tcMar>
          </w:tcPr>
          <w:p>
            <w:r>
              <w:rPr>
                <w:b/>
                <w:sz w:val="18"/>
              </w:rPr>
              <w:t>Prime clause / citation</w:t>
            </w:r>
          </w:p>
        </w:tc>
        <w:tc>
          <w:tcPr>
            <w:tcW w:type="dxa" w:w="1152"/>
            <w:shd w:fill="E8EEF5"/>
            <w:vAlign w:val="center"/>
            <w:tcMar>
              <w:top w:w="80" w:type="dxa"/>
              <w:start w:w="120" w:type="dxa"/>
              <w:bottom w:w="80" w:type="dxa"/>
              <w:end w:w="120" w:type="dxa"/>
            </w:tcMar>
          </w:tcPr>
          <w:p>
            <w:r>
              <w:rPr>
                <w:b/>
                <w:sz w:val="18"/>
              </w:rPr>
              <w:t>Date / version</w:t>
            </w:r>
          </w:p>
        </w:tc>
        <w:tc>
          <w:tcPr>
            <w:tcW w:type="dxa" w:w="2160"/>
            <w:shd w:fill="E8EEF5"/>
            <w:vAlign w:val="center"/>
            <w:tcMar>
              <w:top w:w="80" w:type="dxa"/>
              <w:start w:w="120" w:type="dxa"/>
              <w:bottom w:w="80" w:type="dxa"/>
              <w:end w:w="120" w:type="dxa"/>
            </w:tcMar>
          </w:tcPr>
          <w:p>
            <w:r>
              <w:rPr>
                <w:b/>
                <w:sz w:val="18"/>
              </w:rPr>
              <w:t>Why applicable</w:t>
            </w:r>
          </w:p>
        </w:tc>
        <w:tc>
          <w:tcPr>
            <w:tcW w:type="dxa" w:w="1584"/>
            <w:shd w:fill="E8EEF5"/>
            <w:vAlign w:val="center"/>
            <w:tcMar>
              <w:top w:w="80" w:type="dxa"/>
              <w:start w:w="120" w:type="dxa"/>
              <w:bottom w:w="80" w:type="dxa"/>
              <w:end w:w="120" w:type="dxa"/>
            </w:tcMar>
          </w:tcPr>
          <w:p>
            <w:r>
              <w:rPr>
                <w:b/>
                <w:sz w:val="18"/>
              </w:rPr>
              <w:t>Tailoring</w:t>
            </w:r>
          </w:p>
        </w:tc>
        <w:tc>
          <w:tcPr>
            <w:tcW w:type="dxa" w:w="1008"/>
            <w:shd w:fill="E8EEF5"/>
            <w:vAlign w:val="center"/>
            <w:tcMar>
              <w:top w:w="80" w:type="dxa"/>
              <w:start w:w="120" w:type="dxa"/>
              <w:bottom w:w="80" w:type="dxa"/>
              <w:end w:w="120" w:type="dxa"/>
            </w:tcMar>
          </w:tcPr>
          <w:p>
            <w:r>
              <w:rPr>
                <w:b/>
                <w:sz w:val="18"/>
              </w:rPr>
              <w:t>Lower-tier?</w:t>
            </w:r>
          </w:p>
        </w:tc>
        <w:tc>
          <w:tcPr>
            <w:tcW w:type="dxa" w:w="1224"/>
            <w:shd w:fill="E8EEF5"/>
            <w:vAlign w:val="center"/>
            <w:tcMar>
              <w:top w:w="80" w:type="dxa"/>
              <w:start w:w="120" w:type="dxa"/>
              <w:bottom w:w="80" w:type="dxa"/>
              <w:end w:w="120" w:type="dxa"/>
            </w:tcMar>
          </w:tcPr>
          <w:p>
            <w:r>
              <w:rPr>
                <w:b/>
                <w:sz w:val="18"/>
              </w:rPr>
              <w:t>Owner / evidence</w:t>
            </w:r>
          </w:p>
        </w:tc>
      </w:tr>
      <w:tr>
        <w:trPr>
          <w:cantSplit/>
        </w:trPr>
        <w:tc>
          <w:tcPr>
            <w:tcW w:type="dxa" w:w="1944"/>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160"/>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r>
      <w:tr>
        <w:trPr>
          <w:cantSplit/>
        </w:trPr>
        <w:tc>
          <w:tcPr>
            <w:tcW w:type="dxa" w:w="1944"/>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160"/>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r>
      <w:tr>
        <w:trPr>
          <w:cantSplit/>
        </w:trPr>
        <w:tc>
          <w:tcPr>
            <w:tcW w:type="dxa" w:w="1944"/>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160"/>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r>
      <w:tr>
        <w:trPr>
          <w:cantSplit/>
        </w:trPr>
        <w:tc>
          <w:tcPr>
            <w:tcW w:type="dxa" w:w="1944"/>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160"/>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r>
      <w:tr>
        <w:trPr>
          <w:cantSplit/>
        </w:trPr>
        <w:tc>
          <w:tcPr>
            <w:tcW w:type="dxa" w:w="1944"/>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160"/>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r>
      <w:tr>
        <w:trPr>
          <w:cantSplit/>
        </w:trPr>
        <w:tc>
          <w:tcPr>
            <w:tcW w:type="dxa" w:w="1944"/>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160"/>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r>
      <w:tr>
        <w:trPr>
          <w:cantSplit/>
        </w:trPr>
        <w:tc>
          <w:tcPr>
            <w:tcW w:type="dxa" w:w="1944"/>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160"/>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r>
      <w:tr>
        <w:trPr>
          <w:cantSplit/>
        </w:trPr>
        <w:tc>
          <w:tcPr>
            <w:tcW w:type="dxa" w:w="1944"/>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160"/>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r>
      <w:tr>
        <w:trPr>
          <w:cantSplit/>
        </w:trPr>
        <w:tc>
          <w:tcPr>
            <w:tcW w:type="dxa" w:w="1944"/>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160"/>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r>
    </w:tbl>
    <w:p>
      <w:pPr>
        <w:pStyle w:val="Checklist"/>
      </w:pPr>
      <w:r>
        <w:t>☐  Use the exact awarded prime contract and modifications—not a generic clause list.</w:t>
      </w:r>
    </w:p>
    <w:p>
      <w:pPr>
        <w:pStyle w:val="Checklist"/>
      </w:pPr>
      <w:r>
        <w:t>☐  Check prescriptions, thresholds, contract type, item/service type, place of performance, data handled, and subcontract tier.</w:t>
      </w:r>
    </w:p>
    <w:p>
      <w:pPr>
        <w:pStyle w:val="Checklist"/>
      </w:pPr>
      <w:r>
        <w:t>☐  Do not flow down every clause blindly; do not omit mandatory or necessary rights-protection clauses.</w:t>
      </w:r>
    </w:p>
    <w:p>
      <w:pPr>
        <w:pStyle w:val="Checklist"/>
      </w:pPr>
      <w:r>
        <w:t>☐  Track FAR/DFARS/agency supplement dates and written subcontract modifications.</w:t>
      </w:r>
    </w:p>
    <w:p>
      <w:pPr>
        <w:pStyle w:val="Heading1"/>
      </w:pPr>
      <w:r>
        <w:t>11. LLC Operating Agreement Drafting Worksheet</w:t>
      </w:r>
    </w:p>
    <w:p>
      <w:r>
        <w:t>This worksheet organizes counsel's drafting of a state-specific LLC operating agreement. It is not an operating agreement by itself.</w:t>
      </w:r>
    </w:p>
    <w:tbl>
      <w:tblPr>
        <w:tblStyle w:val="TableGrid"/>
        <w:tblW w:type="auto" w:w="0"/>
        <w:jc w:val="center"/>
        <w:tblLayout w:type="fixed"/>
        <w:tblLook w:firstColumn="1" w:firstRow="1" w:lastColumn="0" w:lastRow="0" w:noHBand="0" w:noVBand="1" w:val="04A0"/>
      </w:tblPr>
      <w:tblGrid>
        <w:gridCol w:w="3120"/>
        <w:gridCol w:w="3120"/>
        <w:gridCol w:w="3120"/>
      </w:tblGrid>
      <w:tr>
        <w:trPr>
          <w:tblHeader w:val="true"/>
          <w:cantSplit/>
        </w:trPr>
        <w:tc>
          <w:tcPr>
            <w:tcW w:type="dxa" w:w="1800"/>
            <w:shd w:fill="E8EEF5"/>
            <w:vAlign w:val="center"/>
            <w:tcMar>
              <w:top w:w="80" w:type="dxa"/>
              <w:start w:w="120" w:type="dxa"/>
              <w:bottom w:w="80" w:type="dxa"/>
              <w:end w:w="120" w:type="dxa"/>
            </w:tcMar>
          </w:tcPr>
          <w:p>
            <w:r>
              <w:rPr>
                <w:b/>
                <w:sz w:val="18"/>
              </w:rPr>
              <w:t>Article</w:t>
            </w:r>
          </w:p>
        </w:tc>
        <w:tc>
          <w:tcPr>
            <w:tcW w:type="dxa" w:w="4320"/>
            <w:shd w:fill="E8EEF5"/>
            <w:vAlign w:val="center"/>
            <w:tcMar>
              <w:top w:w="80" w:type="dxa"/>
              <w:start w:w="120" w:type="dxa"/>
              <w:bottom w:w="80" w:type="dxa"/>
              <w:end w:w="120" w:type="dxa"/>
            </w:tcMar>
          </w:tcPr>
          <w:p>
            <w:r>
              <w:rPr>
                <w:b/>
                <w:sz w:val="18"/>
              </w:rPr>
              <w:t>Decisions to document</w:t>
            </w:r>
          </w:p>
        </w:tc>
        <w:tc>
          <w:tcPr>
            <w:tcW w:type="dxa" w:w="2880"/>
            <w:shd w:fill="E8EEF5"/>
            <w:vAlign w:val="center"/>
            <w:tcMar>
              <w:top w:w="80" w:type="dxa"/>
              <w:start w:w="120" w:type="dxa"/>
              <w:bottom w:w="80" w:type="dxa"/>
              <w:end w:w="120" w:type="dxa"/>
            </w:tcMar>
          </w:tcPr>
          <w:p>
            <w:r>
              <w:rPr>
                <w:b/>
                <w:sz w:val="18"/>
              </w:rPr>
              <w:t>Selected terms / counsel notes</w:t>
            </w:r>
          </w:p>
        </w:tc>
      </w:tr>
      <w:tr>
        <w:trPr>
          <w:cantSplit/>
        </w:trPr>
        <w:tc>
          <w:tcPr>
            <w:tcW w:type="dxa" w:w="1800"/>
            <w:tcMar>
              <w:top w:w="80" w:type="dxa"/>
              <w:start w:w="120" w:type="dxa"/>
              <w:bottom w:w="80" w:type="dxa"/>
              <w:end w:w="120" w:type="dxa"/>
            </w:tcMar>
            <w:vAlign w:val="center"/>
          </w:tcPr>
          <w:p>
            <w:r>
              <w:rPr>
                <w:sz w:val="18"/>
              </w:rPr>
              <w:t>Formation</w:t>
            </w:r>
          </w:p>
        </w:tc>
        <w:tc>
          <w:tcPr>
            <w:tcW w:type="dxa" w:w="4320"/>
            <w:tcMar>
              <w:top w:w="80" w:type="dxa"/>
              <w:start w:w="120" w:type="dxa"/>
              <w:bottom w:w="80" w:type="dxa"/>
              <w:end w:w="120" w:type="dxa"/>
            </w:tcMar>
            <w:vAlign w:val="center"/>
          </w:tcPr>
          <w:p>
            <w:r>
              <w:rPr>
                <w:sz w:val="18"/>
              </w:rPr>
              <w:t>State, legal name, effective date, registered agent, principal office, purpose, duration</w:t>
            </w:r>
          </w:p>
        </w:tc>
        <w:tc>
          <w:tcPr>
            <w:tcW w:type="dxa" w:w="288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Members / ownership</w:t>
            </w:r>
          </w:p>
        </w:tc>
        <w:tc>
          <w:tcPr>
            <w:tcW w:type="dxa" w:w="4320"/>
            <w:tcMar>
              <w:top w:w="80" w:type="dxa"/>
              <w:start w:w="120" w:type="dxa"/>
              <w:bottom w:w="80" w:type="dxa"/>
              <w:end w:w="120" w:type="dxa"/>
            </w:tcMar>
            <w:vAlign w:val="center"/>
          </w:tcPr>
          <w:p>
            <w:r>
              <w:rPr>
                <w:sz w:val="18"/>
              </w:rPr>
              <w:t>Names, addresses, classes, percentage interests, contributions, capital accounts</w:t>
            </w:r>
          </w:p>
        </w:tc>
        <w:tc>
          <w:tcPr>
            <w:tcW w:type="dxa" w:w="288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Management</w:t>
            </w:r>
          </w:p>
        </w:tc>
        <w:tc>
          <w:tcPr>
            <w:tcW w:type="dxa" w:w="4320"/>
            <w:tcMar>
              <w:top w:w="80" w:type="dxa"/>
              <w:start w:w="120" w:type="dxa"/>
              <w:bottom w:w="80" w:type="dxa"/>
              <w:end w:w="120" w:type="dxa"/>
            </w:tcMar>
            <w:vAlign w:val="center"/>
          </w:tcPr>
          <w:p>
            <w:r>
              <w:rPr>
                <w:sz w:val="18"/>
              </w:rPr>
              <w:t>Member- or manager-managed, authority limits, officers, contracting/signature authority</w:t>
            </w:r>
          </w:p>
        </w:tc>
        <w:tc>
          <w:tcPr>
            <w:tcW w:type="dxa" w:w="288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Voting</w:t>
            </w:r>
          </w:p>
        </w:tc>
        <w:tc>
          <w:tcPr>
            <w:tcW w:type="dxa" w:w="4320"/>
            <w:tcMar>
              <w:top w:w="80" w:type="dxa"/>
              <w:start w:w="120" w:type="dxa"/>
              <w:bottom w:w="80" w:type="dxa"/>
              <w:end w:w="120" w:type="dxa"/>
            </w:tcMar>
            <w:vAlign w:val="center"/>
          </w:tcPr>
          <w:p>
            <w:r>
              <w:rPr>
                <w:sz w:val="18"/>
              </w:rPr>
              <w:t>Ordinary and major decisions, thresholds, quorum, written consent, meetings, deadlock</w:t>
            </w:r>
          </w:p>
        </w:tc>
        <w:tc>
          <w:tcPr>
            <w:tcW w:type="dxa" w:w="288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Economics / tax</w:t>
            </w:r>
          </w:p>
        </w:tc>
        <w:tc>
          <w:tcPr>
            <w:tcW w:type="dxa" w:w="4320"/>
            <w:tcMar>
              <w:top w:w="80" w:type="dxa"/>
              <w:start w:w="120" w:type="dxa"/>
              <w:bottom w:w="80" w:type="dxa"/>
              <w:end w:w="120" w:type="dxa"/>
            </w:tcMar>
            <w:vAlign w:val="center"/>
          </w:tcPr>
          <w:p>
            <w:r>
              <w:rPr>
                <w:sz w:val="18"/>
              </w:rPr>
              <w:t>Allocations, distributions, reserves, tax classification/elections, tax representative, withholding</w:t>
            </w:r>
          </w:p>
        </w:tc>
        <w:tc>
          <w:tcPr>
            <w:tcW w:type="dxa" w:w="288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Books / banking</w:t>
            </w:r>
          </w:p>
        </w:tc>
        <w:tc>
          <w:tcPr>
            <w:tcW w:type="dxa" w:w="4320"/>
            <w:tcMar>
              <w:top w:w="80" w:type="dxa"/>
              <w:start w:w="120" w:type="dxa"/>
              <w:bottom w:w="80" w:type="dxa"/>
              <w:end w:w="120" w:type="dxa"/>
            </w:tcMar>
            <w:vAlign w:val="center"/>
          </w:tcPr>
          <w:p>
            <w:r>
              <w:rPr>
                <w:sz w:val="18"/>
              </w:rPr>
              <w:t>Fiscal year, accounting method, records, inspection, bank controls, approvals, audits</w:t>
            </w:r>
          </w:p>
        </w:tc>
        <w:tc>
          <w:tcPr>
            <w:tcW w:type="dxa" w:w="288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Government contracting</w:t>
            </w:r>
          </w:p>
        </w:tc>
        <w:tc>
          <w:tcPr>
            <w:tcW w:type="dxa" w:w="4320"/>
            <w:tcMar>
              <w:top w:w="80" w:type="dxa"/>
              <w:start w:w="120" w:type="dxa"/>
              <w:bottom w:w="80" w:type="dxa"/>
              <w:end w:w="120" w:type="dxa"/>
            </w:tcMar>
            <w:vAlign w:val="center"/>
          </w:tcPr>
          <w:p>
            <w:r>
              <w:rPr>
                <w:sz w:val="18"/>
              </w:rPr>
              <w:t>SAM authority, reps/certs, size/status control, ownership changes, OCI, ethics, security/CUI, recordkeeping</w:t>
            </w:r>
          </w:p>
        </w:tc>
        <w:tc>
          <w:tcPr>
            <w:tcW w:type="dxa" w:w="288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Transfers</w:t>
            </w:r>
          </w:p>
        </w:tc>
        <w:tc>
          <w:tcPr>
            <w:tcW w:type="dxa" w:w="4320"/>
            <w:tcMar>
              <w:top w:w="80" w:type="dxa"/>
              <w:start w:w="120" w:type="dxa"/>
              <w:bottom w:w="80" w:type="dxa"/>
              <w:end w:w="120" w:type="dxa"/>
            </w:tcMar>
            <w:vAlign w:val="center"/>
          </w:tcPr>
          <w:p>
            <w:r>
              <w:rPr>
                <w:sz w:val="18"/>
              </w:rPr>
              <w:t>Permitted/prohibited transfers, right of first refusal, admission, withdrawal, death, disability, bankruptcy</w:t>
            </w:r>
          </w:p>
        </w:tc>
        <w:tc>
          <w:tcPr>
            <w:tcW w:type="dxa" w:w="288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Buy-sell / valuation</w:t>
            </w:r>
          </w:p>
        </w:tc>
        <w:tc>
          <w:tcPr>
            <w:tcW w:type="dxa" w:w="4320"/>
            <w:tcMar>
              <w:top w:w="80" w:type="dxa"/>
              <w:start w:w="120" w:type="dxa"/>
              <w:bottom w:w="80" w:type="dxa"/>
              <w:end w:w="120" w:type="dxa"/>
            </w:tcMar>
            <w:vAlign w:val="center"/>
          </w:tcPr>
          <w:p>
            <w:r>
              <w:rPr>
                <w:sz w:val="18"/>
              </w:rPr>
              <w:t>Trigger events, valuation method, payment terms, insurance, nonpayment remedies</w:t>
            </w:r>
          </w:p>
        </w:tc>
        <w:tc>
          <w:tcPr>
            <w:tcW w:type="dxa" w:w="288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Duties / conflicts</w:t>
            </w:r>
          </w:p>
        </w:tc>
        <w:tc>
          <w:tcPr>
            <w:tcW w:type="dxa" w:w="4320"/>
            <w:tcMar>
              <w:top w:w="80" w:type="dxa"/>
              <w:start w:w="120" w:type="dxa"/>
              <w:bottom w:w="80" w:type="dxa"/>
              <w:end w:w="120" w:type="dxa"/>
            </w:tcMar>
            <w:vAlign w:val="center"/>
          </w:tcPr>
          <w:p>
            <w:r>
              <w:rPr>
                <w:sz w:val="18"/>
              </w:rPr>
              <w:t>Fiduciary-duty treatment, competing activities, opportunities, related-party transactions, confidentiality</w:t>
            </w:r>
          </w:p>
        </w:tc>
        <w:tc>
          <w:tcPr>
            <w:tcW w:type="dxa" w:w="288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Indemnity / insurance</w:t>
            </w:r>
          </w:p>
        </w:tc>
        <w:tc>
          <w:tcPr>
            <w:tcW w:type="dxa" w:w="4320"/>
            <w:tcMar>
              <w:top w:w="80" w:type="dxa"/>
              <w:start w:w="120" w:type="dxa"/>
              <w:bottom w:w="80" w:type="dxa"/>
              <w:end w:w="120" w:type="dxa"/>
            </w:tcMar>
            <w:vAlign w:val="center"/>
          </w:tcPr>
          <w:p>
            <w:r>
              <w:rPr>
                <w:sz w:val="18"/>
              </w:rPr>
              <w:t>Standards, advancement, exclusions, liability limits, D&amp;O/E&amp;O and other coverage</w:t>
            </w:r>
          </w:p>
        </w:tc>
        <w:tc>
          <w:tcPr>
            <w:tcW w:type="dxa" w:w="288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Dissolution</w:t>
            </w:r>
          </w:p>
        </w:tc>
        <w:tc>
          <w:tcPr>
            <w:tcW w:type="dxa" w:w="4320"/>
            <w:tcMar>
              <w:top w:w="80" w:type="dxa"/>
              <w:start w:w="120" w:type="dxa"/>
              <w:bottom w:w="80" w:type="dxa"/>
              <w:end w:w="120" w:type="dxa"/>
            </w:tcMar>
            <w:vAlign w:val="center"/>
          </w:tcPr>
          <w:p>
            <w:r>
              <w:rPr>
                <w:sz w:val="18"/>
              </w:rPr>
              <w:t>Triggers, winding up, claims, asset distribution, records, filings</w:t>
            </w:r>
          </w:p>
        </w:tc>
        <w:tc>
          <w:tcPr>
            <w:tcW w:type="dxa" w:w="288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Disputes / amendments</w:t>
            </w:r>
          </w:p>
        </w:tc>
        <w:tc>
          <w:tcPr>
            <w:tcW w:type="dxa" w:w="4320"/>
            <w:tcMar>
              <w:top w:w="80" w:type="dxa"/>
              <w:start w:w="120" w:type="dxa"/>
              <w:bottom w:w="80" w:type="dxa"/>
              <w:end w:w="120" w:type="dxa"/>
            </w:tcMar>
            <w:vAlign w:val="center"/>
          </w:tcPr>
          <w:p>
            <w:r>
              <w:rPr>
                <w:sz w:val="18"/>
              </w:rPr>
              <w:t>Escalation, mediation/arbitration/courts, venue, fees, amendment thresholds</w:t>
            </w:r>
          </w:p>
        </w:tc>
        <w:tc>
          <w:tcPr>
            <w:tcW w:type="dxa" w:w="2880"/>
            <w:tcMar>
              <w:top w:w="80" w:type="dxa"/>
              <w:start w:w="120" w:type="dxa"/>
              <w:bottom w:w="80" w:type="dxa"/>
              <w:end w:w="120" w:type="dxa"/>
            </w:tcMar>
            <w:vAlign w:val="center"/>
          </w:tcPr>
          <w:p>
            <w:r>
              <w:rPr>
                <w:sz w:val="18"/>
              </w:rPr>
            </w:r>
          </w:p>
        </w:tc>
      </w:tr>
    </w:tbl>
    <w:p>
      <w:pPr>
        <w:pStyle w:val="Heading1"/>
      </w:pPr>
      <w:r>
        <w:t>12. Government Contracting Joint-Venture Agreement Checklist</w:t>
      </w:r>
    </w:p>
    <w:p>
      <w:r>
        <w:t>Current SBA program rules and the specific solicitation must be checked at the time of each offer. A generic LLC agreement does not automatically satisfy joint-venture requirements.</w:t>
      </w:r>
    </w:p>
    <w:p>
      <w:pPr>
        <w:pStyle w:val="Checklist"/>
      </w:pPr>
      <w:r>
        <w:t>☐  Written JV agreement identifies the purpose and each member; counsel confirms current 13 CFR and program-specific content.</w:t>
      </w:r>
    </w:p>
    <w:p>
      <w:pPr>
        <w:pStyle w:val="Checklist"/>
      </w:pPr>
      <w:r>
        <w:t>☐  JV legal name, entity type, UEI, CAGE, SAM registration, immediate owners, representations, and certifications are accurate before offer.</w:t>
      </w:r>
    </w:p>
    <w:p>
      <w:pPr>
        <w:pStyle w:val="Checklist"/>
      </w:pPr>
      <w:r>
        <w:t>☐  Managing venturer and project manager meet applicable control requirements; authority and removal/succession are documented.</w:t>
      </w:r>
    </w:p>
    <w:p>
      <w:pPr>
        <w:pStyle w:val="Checklist"/>
      </w:pPr>
      <w:r>
        <w:t>☐  Ownership, capital contributions, bank account, signatures, accounting, receipts, profits/losses, tax, records, and audit access are specified.</w:t>
      </w:r>
    </w:p>
    <w:p>
      <w:pPr>
        <w:pStyle w:val="Checklist"/>
      </w:pPr>
      <w:r>
        <w:t>☐  Itemized major equipment, facilities, resources, personnel, responsibilities, performance of work, and workshare measurement are attached.</w:t>
      </w:r>
    </w:p>
    <w:p>
      <w:pPr>
        <w:pStyle w:val="Checklist"/>
      </w:pPr>
      <w:r>
        <w:t>☐  Limitations on subcontracting, similarly situated entities, mentor-protege conditions, size/status eligibility, and affiliation rules are verified for the procurement.</w:t>
      </w:r>
    </w:p>
    <w:p>
      <w:pPr>
        <w:pStyle w:val="Checklist"/>
      </w:pPr>
      <w:r>
        <w:t>☐  Proposal, pricing, contract negotiation, communications, quality, invoicing, modifications, claims, disputes, and closeout authority are assigned.</w:t>
      </w:r>
    </w:p>
    <w:p>
      <w:pPr>
        <w:pStyle w:val="Checklist"/>
      </w:pPr>
      <w:r>
        <w:t>☐  Annual and project-end reports, performance-of-work statements, compliance certifications, records, and responsible filer/calendar are assigned.</w:t>
      </w:r>
    </w:p>
    <w:p>
      <w:pPr>
        <w:pStyle w:val="Checklist"/>
      </w:pPr>
      <w:r>
        <w:t>☐  Cybersecurity/CUI, IP/data rights, OCI, ethics, supply chain, labor, insurance, indemnity, default, withdrawal, transfer, dissolution, and survival are addressed.</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tblHeader w:val="true"/>
          <w:cantSplit/>
        </w:trPr>
        <w:tc>
          <w:tcPr>
            <w:tcW w:type="dxa" w:w="3456"/>
            <w:shd w:fill="E8EEF5"/>
            <w:vAlign w:val="center"/>
            <w:tcMar>
              <w:top w:w="80" w:type="dxa"/>
              <w:start w:w="120" w:type="dxa"/>
              <w:bottom w:w="80" w:type="dxa"/>
              <w:end w:w="120" w:type="dxa"/>
            </w:tcMar>
          </w:tcPr>
          <w:p>
            <w:r>
              <w:rPr>
                <w:b/>
                <w:sz w:val="18"/>
              </w:rPr>
              <w:t>Required exhibit / control</w:t>
            </w:r>
          </w:p>
        </w:tc>
        <w:tc>
          <w:tcPr>
            <w:tcW w:type="dxa" w:w="1440"/>
            <w:shd w:fill="E8EEF5"/>
            <w:vAlign w:val="center"/>
            <w:tcMar>
              <w:top w:w="80" w:type="dxa"/>
              <w:start w:w="120" w:type="dxa"/>
              <w:bottom w:w="80" w:type="dxa"/>
              <w:end w:w="120" w:type="dxa"/>
            </w:tcMar>
          </w:tcPr>
          <w:p>
            <w:r>
              <w:rPr>
                <w:b/>
                <w:sz w:val="18"/>
              </w:rPr>
              <w:t>Owner</w:t>
            </w:r>
          </w:p>
        </w:tc>
        <w:tc>
          <w:tcPr>
            <w:tcW w:type="dxa" w:w="1152"/>
            <w:shd w:fill="E8EEF5"/>
            <w:vAlign w:val="center"/>
            <w:tcMar>
              <w:top w:w="80" w:type="dxa"/>
              <w:start w:w="120" w:type="dxa"/>
              <w:bottom w:w="80" w:type="dxa"/>
              <w:end w:w="120" w:type="dxa"/>
            </w:tcMar>
          </w:tcPr>
          <w:p>
            <w:r>
              <w:rPr>
                <w:b/>
                <w:sz w:val="18"/>
              </w:rPr>
              <w:t>Completed</w:t>
            </w:r>
          </w:p>
        </w:tc>
        <w:tc>
          <w:tcPr>
            <w:tcW w:type="dxa" w:w="2880"/>
            <w:shd w:fill="E8EEF5"/>
            <w:vAlign w:val="center"/>
            <w:tcMar>
              <w:top w:w="80" w:type="dxa"/>
              <w:start w:w="120" w:type="dxa"/>
              <w:bottom w:w="80" w:type="dxa"/>
              <w:end w:w="120" w:type="dxa"/>
            </w:tcMar>
          </w:tcPr>
          <w:p>
            <w:r>
              <w:rPr>
                <w:b/>
                <w:sz w:val="18"/>
              </w:rPr>
              <w:t>Evidence / location</w:t>
            </w:r>
          </w:p>
        </w:tc>
      </w:tr>
      <w:tr>
        <w:trPr>
          <w:cantSplit/>
        </w:trPr>
        <w:tc>
          <w:tcPr>
            <w:tcW w:type="dxa" w:w="3456"/>
            <w:tcMar>
              <w:top w:w="80" w:type="dxa"/>
              <w:start w:w="120" w:type="dxa"/>
              <w:bottom w:w="80" w:type="dxa"/>
              <w:end w:w="120" w:type="dxa"/>
            </w:tcMar>
            <w:vAlign w:val="center"/>
          </w:tcPr>
          <w:p>
            <w:r>
              <w:rPr>
                <w:sz w:val="18"/>
              </w:rPr>
              <w:t>Opportunity-specific responsibility and workshare schedule</w:t>
            </w:r>
          </w:p>
        </w:tc>
        <w:tc>
          <w:tcPr>
            <w:tcW w:type="dxa" w:w="1440"/>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r>
      <w:tr>
        <w:trPr>
          <w:cantSplit/>
        </w:trPr>
        <w:tc>
          <w:tcPr>
            <w:tcW w:type="dxa" w:w="3456"/>
            <w:tcMar>
              <w:top w:w="80" w:type="dxa"/>
              <w:start w:w="120" w:type="dxa"/>
              <w:bottom w:w="80" w:type="dxa"/>
              <w:end w:w="120" w:type="dxa"/>
            </w:tcMar>
            <w:vAlign w:val="center"/>
          </w:tcPr>
          <w:p>
            <w:r>
              <w:rPr>
                <w:sz w:val="18"/>
              </w:rPr>
              <w:t>Equipment, facilities, and resource schedule</w:t>
            </w:r>
          </w:p>
        </w:tc>
        <w:tc>
          <w:tcPr>
            <w:tcW w:type="dxa" w:w="1440"/>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r>
      <w:tr>
        <w:trPr>
          <w:cantSplit/>
        </w:trPr>
        <w:tc>
          <w:tcPr>
            <w:tcW w:type="dxa" w:w="3456"/>
            <w:tcMar>
              <w:top w:w="80" w:type="dxa"/>
              <w:start w:w="120" w:type="dxa"/>
              <w:bottom w:w="80" w:type="dxa"/>
              <w:end w:w="120" w:type="dxa"/>
            </w:tcMar>
            <w:vAlign w:val="center"/>
          </w:tcPr>
          <w:p>
            <w:r>
              <w:rPr>
                <w:sz w:val="18"/>
              </w:rPr>
              <w:t>Banking and accounting controls</w:t>
            </w:r>
          </w:p>
        </w:tc>
        <w:tc>
          <w:tcPr>
            <w:tcW w:type="dxa" w:w="1440"/>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r>
      <w:tr>
        <w:trPr>
          <w:cantSplit/>
        </w:trPr>
        <w:tc>
          <w:tcPr>
            <w:tcW w:type="dxa" w:w="3456"/>
            <w:tcMar>
              <w:top w:w="80" w:type="dxa"/>
              <w:start w:w="120" w:type="dxa"/>
              <w:bottom w:w="80" w:type="dxa"/>
              <w:end w:w="120" w:type="dxa"/>
            </w:tcMar>
            <w:vAlign w:val="center"/>
          </w:tcPr>
          <w:p>
            <w:r>
              <w:rPr>
                <w:sz w:val="18"/>
              </w:rPr>
              <w:t>SAM / UEI / CAGE evidence</w:t>
            </w:r>
          </w:p>
        </w:tc>
        <w:tc>
          <w:tcPr>
            <w:tcW w:type="dxa" w:w="1440"/>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r>
      <w:tr>
        <w:trPr>
          <w:cantSplit/>
        </w:trPr>
        <w:tc>
          <w:tcPr>
            <w:tcW w:type="dxa" w:w="3456"/>
            <w:tcMar>
              <w:top w:w="80" w:type="dxa"/>
              <w:start w:w="120" w:type="dxa"/>
              <w:bottom w:w="80" w:type="dxa"/>
              <w:end w:w="120" w:type="dxa"/>
            </w:tcMar>
            <w:vAlign w:val="center"/>
          </w:tcPr>
          <w:p>
            <w:r>
              <w:rPr>
                <w:sz w:val="18"/>
              </w:rPr>
              <w:t>SBA/program compliance review</w:t>
            </w:r>
          </w:p>
        </w:tc>
        <w:tc>
          <w:tcPr>
            <w:tcW w:type="dxa" w:w="1440"/>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r>
      <w:tr>
        <w:trPr>
          <w:cantSplit/>
        </w:trPr>
        <w:tc>
          <w:tcPr>
            <w:tcW w:type="dxa" w:w="3456"/>
            <w:tcMar>
              <w:top w:w="80" w:type="dxa"/>
              <w:start w:w="120" w:type="dxa"/>
              <w:bottom w:w="80" w:type="dxa"/>
              <w:end w:w="120" w:type="dxa"/>
            </w:tcMar>
            <w:vAlign w:val="center"/>
          </w:tcPr>
          <w:p>
            <w:r>
              <w:rPr>
                <w:sz w:val="18"/>
              </w:rPr>
              <w:t>Reporting and certification calendar</w:t>
            </w:r>
          </w:p>
        </w:tc>
        <w:tc>
          <w:tcPr>
            <w:tcW w:type="dxa" w:w="1440"/>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r>
      <w:tr>
        <w:trPr>
          <w:cantSplit/>
        </w:trPr>
        <w:tc>
          <w:tcPr>
            <w:tcW w:type="dxa" w:w="3456"/>
            <w:tcMar>
              <w:top w:w="80" w:type="dxa"/>
              <w:start w:w="120" w:type="dxa"/>
              <w:bottom w:w="80" w:type="dxa"/>
              <w:end w:w="120" w:type="dxa"/>
            </w:tcMar>
            <w:vAlign w:val="center"/>
          </w:tcPr>
          <w:p>
            <w:r>
              <w:rPr>
                <w:sz w:val="18"/>
              </w:rPr>
              <w:t>Counsel approval and member resolutions</w:t>
            </w:r>
          </w:p>
        </w:tc>
        <w:tc>
          <w:tcPr>
            <w:tcW w:type="dxa" w:w="1440"/>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r>
    </w:tbl>
    <w:p>
      <w:pPr>
        <w:pStyle w:val="Heading1"/>
      </w:pPr>
      <w:r>
        <w:t>13. Organizational Conflict of Interest Disclosure</w:t>
      </w:r>
    </w:p>
    <w:p>
      <w:pPr>
        <w:spacing w:after="140"/>
      </w:pPr>
      <w:r>
        <w:rPr>
          <w:b/>
        </w:rPr>
        <w:t xml:space="preserve">Company / individual: </w:t>
      </w:r>
      <w:r>
        <w:t>________________________________________________________________</w:t>
      </w:r>
    </w:p>
    <w:p>
      <w:pPr>
        <w:spacing w:after="140"/>
      </w:pPr>
      <w:r>
        <w:rPr>
          <w:b/>
        </w:rPr>
        <w:t xml:space="preserve">Opportunity / contract: </w:t>
      </w:r>
      <w:r>
        <w:t>________________________________________________________________</w:t>
      </w:r>
    </w:p>
    <w:p>
      <w:pPr>
        <w:spacing w:after="140"/>
      </w:pPr>
      <w:r>
        <w:rPr>
          <w:b/>
        </w:rPr>
        <w:t xml:space="preserve">Review date: </w:t>
      </w:r>
      <w:r>
        <w:t>________________________________________________________________</w:t>
      </w:r>
    </w:p>
    <w:p>
      <w:pPr>
        <w:spacing w:after="140"/>
      </w:pPr>
      <w:r>
        <w:rPr>
          <w:b/>
        </w:rPr>
        <w:t xml:space="preserve">Reviewer: </w:t>
      </w:r>
      <w:r>
        <w:t>________________________________________________________________</w:t>
      </w:r>
    </w:p>
    <w:tbl>
      <w:tblPr>
        <w:tblStyle w:val="TableGrid"/>
        <w:tblW w:type="auto" w:w="0"/>
        <w:jc w:val="center"/>
        <w:tblLayout w:type="fixed"/>
        <w:tblLook w:firstColumn="1" w:firstRow="1" w:lastColumn="0" w:lastRow="0" w:noHBand="0" w:noVBand="1" w:val="04A0"/>
      </w:tblPr>
      <w:tblGrid>
        <w:gridCol w:w="1872"/>
        <w:gridCol w:w="1872"/>
        <w:gridCol w:w="1872"/>
        <w:gridCol w:w="1872"/>
        <w:gridCol w:w="1872"/>
      </w:tblGrid>
      <w:tr>
        <w:trPr>
          <w:tblHeader w:val="true"/>
          <w:cantSplit/>
        </w:trPr>
        <w:tc>
          <w:tcPr>
            <w:tcW w:type="dxa" w:w="1656"/>
            <w:shd w:fill="E8EEF5"/>
            <w:vAlign w:val="center"/>
            <w:tcMar>
              <w:top w:w="80" w:type="dxa"/>
              <w:start w:w="120" w:type="dxa"/>
              <w:bottom w:w="80" w:type="dxa"/>
              <w:end w:w="120" w:type="dxa"/>
            </w:tcMar>
          </w:tcPr>
          <w:p>
            <w:r>
              <w:rPr>
                <w:b/>
                <w:sz w:val="18"/>
              </w:rPr>
              <w:t>Potential issue</w:t>
            </w:r>
          </w:p>
        </w:tc>
        <w:tc>
          <w:tcPr>
            <w:tcW w:type="dxa" w:w="2088"/>
            <w:shd w:fill="E8EEF5"/>
            <w:vAlign w:val="center"/>
            <w:tcMar>
              <w:top w:w="80" w:type="dxa"/>
              <w:start w:w="120" w:type="dxa"/>
              <w:bottom w:w="80" w:type="dxa"/>
              <w:end w:w="120" w:type="dxa"/>
            </w:tcMar>
          </w:tcPr>
          <w:p>
            <w:r>
              <w:rPr>
                <w:b/>
                <w:sz w:val="18"/>
              </w:rPr>
              <w:t>Facts / affected work</w:t>
            </w:r>
          </w:p>
        </w:tc>
        <w:tc>
          <w:tcPr>
            <w:tcW w:type="dxa" w:w="1584"/>
            <w:shd w:fill="E8EEF5"/>
            <w:vAlign w:val="center"/>
            <w:tcMar>
              <w:top w:w="80" w:type="dxa"/>
              <w:start w:w="120" w:type="dxa"/>
              <w:bottom w:w="80" w:type="dxa"/>
              <w:end w:w="120" w:type="dxa"/>
            </w:tcMar>
          </w:tcPr>
          <w:p>
            <w:r>
              <w:rPr>
                <w:b/>
                <w:sz w:val="18"/>
              </w:rPr>
              <w:t>Actual / potential / apparent</w:t>
            </w:r>
          </w:p>
        </w:tc>
        <w:tc>
          <w:tcPr>
            <w:tcW w:type="dxa" w:w="2232"/>
            <w:shd w:fill="E8EEF5"/>
            <w:vAlign w:val="center"/>
            <w:tcMar>
              <w:top w:w="80" w:type="dxa"/>
              <w:start w:w="120" w:type="dxa"/>
              <w:bottom w:w="80" w:type="dxa"/>
              <w:end w:w="120" w:type="dxa"/>
            </w:tcMar>
          </w:tcPr>
          <w:p>
            <w:r>
              <w:rPr>
                <w:b/>
                <w:sz w:val="18"/>
              </w:rPr>
              <w:t>Avoidance or mitigation</w:t>
            </w:r>
          </w:p>
        </w:tc>
        <w:tc>
          <w:tcPr>
            <w:tcW w:type="dxa" w:w="1440"/>
            <w:shd w:fill="E8EEF5"/>
            <w:vAlign w:val="center"/>
            <w:tcMar>
              <w:top w:w="80" w:type="dxa"/>
              <w:start w:w="120" w:type="dxa"/>
              <w:bottom w:w="80" w:type="dxa"/>
              <w:end w:w="120" w:type="dxa"/>
            </w:tcMar>
          </w:tcPr>
          <w:p>
            <w:r>
              <w:rPr>
                <w:b/>
                <w:sz w:val="18"/>
              </w:rPr>
              <w:t>Disclosure / approval</w:t>
            </w:r>
          </w:p>
        </w:tc>
      </w:tr>
      <w:tr>
        <w:trPr>
          <w:cantSplit/>
        </w:trPr>
        <w:tc>
          <w:tcPr>
            <w:tcW w:type="dxa" w:w="1656"/>
            <w:tcMar>
              <w:top w:w="80" w:type="dxa"/>
              <w:start w:w="120" w:type="dxa"/>
              <w:bottom w:w="80" w:type="dxa"/>
              <w:end w:w="120" w:type="dxa"/>
            </w:tcMar>
            <w:vAlign w:val="center"/>
          </w:tcPr>
          <w:p>
            <w:r>
              <w:rPr>
                <w:sz w:val="18"/>
              </w:rPr>
              <w:t>Biased ground rules</w:t>
            </w:r>
          </w:p>
        </w:tc>
        <w:tc>
          <w:tcPr>
            <w:tcW w:type="dxa" w:w="2088"/>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r>
        <w:trPr>
          <w:cantSplit/>
        </w:trPr>
        <w:tc>
          <w:tcPr>
            <w:tcW w:type="dxa" w:w="1656"/>
            <w:tcMar>
              <w:top w:w="80" w:type="dxa"/>
              <w:start w:w="120" w:type="dxa"/>
              <w:bottom w:w="80" w:type="dxa"/>
              <w:end w:w="120" w:type="dxa"/>
            </w:tcMar>
            <w:vAlign w:val="center"/>
          </w:tcPr>
          <w:p>
            <w:r>
              <w:rPr>
                <w:sz w:val="18"/>
              </w:rPr>
              <w:t>Impaired objectivity</w:t>
            </w:r>
          </w:p>
        </w:tc>
        <w:tc>
          <w:tcPr>
            <w:tcW w:type="dxa" w:w="2088"/>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r>
        <w:trPr>
          <w:cantSplit/>
        </w:trPr>
        <w:tc>
          <w:tcPr>
            <w:tcW w:type="dxa" w:w="1656"/>
            <w:tcMar>
              <w:top w:w="80" w:type="dxa"/>
              <w:start w:w="120" w:type="dxa"/>
              <w:bottom w:w="80" w:type="dxa"/>
              <w:end w:w="120" w:type="dxa"/>
            </w:tcMar>
            <w:vAlign w:val="center"/>
          </w:tcPr>
          <w:p>
            <w:r>
              <w:rPr>
                <w:sz w:val="18"/>
              </w:rPr>
              <w:t>Unequal access to information</w:t>
            </w:r>
          </w:p>
        </w:tc>
        <w:tc>
          <w:tcPr>
            <w:tcW w:type="dxa" w:w="2088"/>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r>
        <w:trPr>
          <w:cantSplit/>
        </w:trPr>
        <w:tc>
          <w:tcPr>
            <w:tcW w:type="dxa" w:w="1656"/>
            <w:tcMar>
              <w:top w:w="80" w:type="dxa"/>
              <w:start w:w="120" w:type="dxa"/>
              <w:bottom w:w="80" w:type="dxa"/>
              <w:end w:w="120" w:type="dxa"/>
            </w:tcMar>
            <w:vAlign w:val="center"/>
          </w:tcPr>
          <w:p>
            <w:r>
              <w:rPr>
                <w:sz w:val="18"/>
              </w:rPr>
              <w:t>Customer / competitor relationship</w:t>
            </w:r>
          </w:p>
        </w:tc>
        <w:tc>
          <w:tcPr>
            <w:tcW w:type="dxa" w:w="2088"/>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r>
        <w:trPr>
          <w:cantSplit/>
        </w:trPr>
        <w:tc>
          <w:tcPr>
            <w:tcW w:type="dxa" w:w="1656"/>
            <w:tcMar>
              <w:top w:w="80" w:type="dxa"/>
              <w:start w:w="120" w:type="dxa"/>
              <w:bottom w:w="80" w:type="dxa"/>
              <w:end w:w="120" w:type="dxa"/>
            </w:tcMar>
            <w:vAlign w:val="center"/>
          </w:tcPr>
          <w:p>
            <w:r>
              <w:rPr>
                <w:sz w:val="18"/>
              </w:rPr>
              <w:t>Personnel financial / family / employment interest</w:t>
            </w:r>
          </w:p>
        </w:tc>
        <w:tc>
          <w:tcPr>
            <w:tcW w:type="dxa" w:w="2088"/>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bl>
    <w:p>
      <w:pPr>
        <w:pStyle w:val="Checklist"/>
      </w:pPr>
      <w:r>
        <w:t>☐  Solicitation and contract OCI provisions reviewed</w:t>
      </w:r>
    </w:p>
    <w:p>
      <w:pPr>
        <w:pStyle w:val="Checklist"/>
      </w:pPr>
      <w:r>
        <w:t>☐  Subcontractors/consultants screened</w:t>
      </w:r>
    </w:p>
    <w:p>
      <w:pPr>
        <w:pStyle w:val="Checklist"/>
      </w:pPr>
      <w:r>
        <w:t>☐  Nonpublic information access mapped</w:t>
      </w:r>
    </w:p>
    <w:p>
      <w:pPr>
        <w:pStyle w:val="Checklist"/>
      </w:pPr>
      <w:r>
        <w:t>☐  Mitigation is operational, documented, monitored, and submitted for required approval</w:t>
      </w:r>
    </w:p>
    <w:p>
      <w:pPr>
        <w:pStyle w:val="Checklist"/>
      </w:pPr>
      <w:r>
        <w:t>☐  Continuing disclosure and change-notice owner assigned</w:t>
      </w:r>
    </w:p>
    <w:p>
      <w:pPr>
        <w:pStyle w:val="Heading2"/>
      </w:pPr>
      <w:r>
        <w:t>Signatures</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tblHeader w:val="true"/>
          <w:cantSplit/>
        </w:trPr>
        <w:tc>
          <w:tcPr>
            <w:tcW w:type="dxa" w:w="1800"/>
            <w:shd w:fill="E8EEF5"/>
            <w:vAlign w:val="center"/>
            <w:tcMar>
              <w:top w:w="80" w:type="dxa"/>
              <w:start w:w="120" w:type="dxa"/>
              <w:bottom w:w="80" w:type="dxa"/>
              <w:end w:w="120" w:type="dxa"/>
            </w:tcMar>
          </w:tcPr>
          <w:p>
            <w:r>
              <w:rPr>
                <w:b/>
                <w:sz w:val="18"/>
              </w:rPr>
              <w:t>Party</w:t>
            </w:r>
          </w:p>
        </w:tc>
        <w:tc>
          <w:tcPr>
            <w:tcW w:type="dxa" w:w="3240"/>
            <w:shd w:fill="E8EEF5"/>
            <w:vAlign w:val="center"/>
            <w:tcMar>
              <w:top w:w="80" w:type="dxa"/>
              <w:start w:w="120" w:type="dxa"/>
              <w:bottom w:w="80" w:type="dxa"/>
              <w:end w:w="120" w:type="dxa"/>
            </w:tcMar>
          </w:tcPr>
          <w:p>
            <w:r>
              <w:rPr>
                <w:b/>
                <w:sz w:val="18"/>
              </w:rPr>
              <w:t>Authorized signer / title</w:t>
            </w:r>
          </w:p>
        </w:tc>
        <w:tc>
          <w:tcPr>
            <w:tcW w:type="dxa" w:w="2520"/>
            <w:shd w:fill="E8EEF5"/>
            <w:vAlign w:val="center"/>
            <w:tcMar>
              <w:top w:w="80" w:type="dxa"/>
              <w:start w:w="120" w:type="dxa"/>
              <w:bottom w:w="80" w:type="dxa"/>
              <w:end w:w="120" w:type="dxa"/>
            </w:tcMar>
          </w:tcPr>
          <w:p>
            <w:r>
              <w:rPr>
                <w:b/>
                <w:sz w:val="18"/>
              </w:rPr>
              <w:t>Signature</w:t>
            </w:r>
          </w:p>
        </w:tc>
        <w:tc>
          <w:tcPr>
            <w:tcW w:type="dxa" w:w="1440"/>
            <w:shd w:fill="E8EEF5"/>
            <w:vAlign w:val="center"/>
            <w:tcMar>
              <w:top w:w="80" w:type="dxa"/>
              <w:start w:w="120" w:type="dxa"/>
              <w:bottom w:w="80" w:type="dxa"/>
              <w:end w:w="120" w:type="dxa"/>
            </w:tcMar>
          </w:tcPr>
          <w:p>
            <w:r>
              <w:rPr>
                <w:b/>
                <w:sz w:val="18"/>
              </w:rPr>
              <w:t>Date</w:t>
            </w:r>
          </w:p>
        </w:tc>
      </w:tr>
      <w:tr>
        <w:trPr>
          <w:cantSplit/>
        </w:trPr>
        <w:tc>
          <w:tcPr>
            <w:tcW w:type="dxa" w:w="1800"/>
            <w:tcMar>
              <w:top w:w="80" w:type="dxa"/>
              <w:start w:w="120" w:type="dxa"/>
              <w:bottom w:w="80" w:type="dxa"/>
              <w:end w:w="120" w:type="dxa"/>
            </w:tcMar>
            <w:vAlign w:val="center"/>
          </w:tcPr>
          <w:p>
            <w:r>
              <w:rPr>
                <w:sz w:val="18"/>
              </w:rPr>
              <w:t>REVIEWER</w:t>
            </w:r>
          </w:p>
        </w:tc>
        <w:tc>
          <w:tcPr>
            <w:tcW w:type="dxa" w:w="3240"/>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AUTHORIZED OFFICIAL</w:t>
            </w:r>
          </w:p>
        </w:tc>
        <w:tc>
          <w:tcPr>
            <w:tcW w:type="dxa" w:w="3240"/>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bl>
    <w:p>
      <w:pPr>
        <w:pStyle w:val="Heading1"/>
      </w:pPr>
      <w:r>
        <w:t>14. Data, Privacy, Cybersecurity, and CUI Addendum Checklist</w:t>
      </w:r>
    </w:p>
    <w:tbl>
      <w:tblPr>
        <w:tblStyle w:val="TableGrid"/>
        <w:tblW w:type="auto" w:w="0"/>
        <w:jc w:val="center"/>
        <w:tblLayout w:type="fixed"/>
        <w:tblLook w:firstColumn="1" w:firstRow="1" w:lastColumn="0" w:lastRow="0" w:noHBand="0" w:noVBand="1" w:val="04A0"/>
      </w:tblPr>
      <w:tblGrid>
        <w:gridCol w:w="4680"/>
        <w:gridCol w:w="4680"/>
      </w:tblGrid>
      <w:tr>
        <w:trPr>
          <w:tblHeader w:val="true"/>
          <w:cantSplit/>
        </w:trPr>
        <w:tc>
          <w:tcPr>
            <w:tcW w:type="dxa" w:w="1800"/>
            <w:shd w:fill="E8EEF5"/>
            <w:vAlign w:val="center"/>
            <w:tcMar>
              <w:top w:w="80" w:type="dxa"/>
              <w:start w:w="120" w:type="dxa"/>
              <w:bottom w:w="80" w:type="dxa"/>
              <w:end w:w="120" w:type="dxa"/>
            </w:tcMar>
          </w:tcPr>
          <w:p>
            <w:r>
              <w:rPr>
                <w:b/>
                <w:sz w:val="18"/>
              </w:rPr>
              <w:t>Control area</w:t>
            </w:r>
          </w:p>
        </w:tc>
        <w:tc>
          <w:tcPr>
            <w:tcW w:type="dxa" w:w="7200"/>
            <w:shd w:fill="E8EEF5"/>
            <w:vAlign w:val="center"/>
            <w:tcMar>
              <w:top w:w="80" w:type="dxa"/>
              <w:start w:w="120" w:type="dxa"/>
              <w:bottom w:w="80" w:type="dxa"/>
              <w:end w:w="120" w:type="dxa"/>
            </w:tcMar>
          </w:tcPr>
          <w:p>
            <w:r>
              <w:rPr>
                <w:b/>
                <w:sz w:val="18"/>
              </w:rPr>
              <w:t>Required agreement / evidence</w:t>
            </w:r>
          </w:p>
        </w:tc>
      </w:tr>
      <w:tr>
        <w:trPr>
          <w:cantSplit/>
        </w:trPr>
        <w:tc>
          <w:tcPr>
            <w:tcW w:type="dxa" w:w="1800"/>
            <w:tcMar>
              <w:top w:w="80" w:type="dxa"/>
              <w:start w:w="120" w:type="dxa"/>
              <w:bottom w:w="80" w:type="dxa"/>
              <w:end w:w="120" w:type="dxa"/>
            </w:tcMar>
            <w:vAlign w:val="center"/>
          </w:tcPr>
          <w:p>
            <w:r>
              <w:rPr>
                <w:sz w:val="18"/>
              </w:rPr>
              <w:t>Data inventory</w:t>
            </w:r>
          </w:p>
        </w:tc>
        <w:tc>
          <w:tcPr>
            <w:tcW w:type="dxa" w:w="7200"/>
            <w:tcMar>
              <w:top w:w="80" w:type="dxa"/>
              <w:start w:w="120" w:type="dxa"/>
              <w:bottom w:w="80" w:type="dxa"/>
              <w:end w:w="120" w:type="dxa"/>
            </w:tcMar>
            <w:vAlign w:val="center"/>
          </w:tcPr>
          <w:p>
            <w:r>
              <w:rPr>
                <w:sz w:val="18"/>
              </w:rPr>
              <w:t>Information types, owner, source, classification/marking, volume, location, processing purpose, retention</w:t>
            </w:r>
          </w:p>
        </w:tc>
      </w:tr>
      <w:tr>
        <w:trPr>
          <w:cantSplit/>
        </w:trPr>
        <w:tc>
          <w:tcPr>
            <w:tcW w:type="dxa" w:w="1800"/>
            <w:tcMar>
              <w:top w:w="80" w:type="dxa"/>
              <w:start w:w="120" w:type="dxa"/>
              <w:bottom w:w="80" w:type="dxa"/>
              <w:end w:w="120" w:type="dxa"/>
            </w:tcMar>
            <w:vAlign w:val="center"/>
          </w:tcPr>
          <w:p>
            <w:r>
              <w:rPr>
                <w:sz w:val="18"/>
              </w:rPr>
              <w:t>Access</w:t>
            </w:r>
          </w:p>
        </w:tc>
        <w:tc>
          <w:tcPr>
            <w:tcW w:type="dxa" w:w="7200"/>
            <w:tcMar>
              <w:top w:w="80" w:type="dxa"/>
              <w:start w:w="120" w:type="dxa"/>
              <w:bottom w:w="80" w:type="dxa"/>
              <w:end w:w="120" w:type="dxa"/>
            </w:tcMar>
            <w:vAlign w:val="center"/>
          </w:tcPr>
          <w:p>
            <w:r>
              <w:rPr>
                <w:sz w:val="18"/>
              </w:rPr>
              <w:t>Named systems, accounts, least privilege, MFA, personnel eligibility, training, remote access, facility rules</w:t>
            </w:r>
          </w:p>
        </w:tc>
      </w:tr>
      <w:tr>
        <w:trPr>
          <w:cantSplit/>
        </w:trPr>
        <w:tc>
          <w:tcPr>
            <w:tcW w:type="dxa" w:w="1800"/>
            <w:tcMar>
              <w:top w:w="80" w:type="dxa"/>
              <w:start w:w="120" w:type="dxa"/>
              <w:bottom w:w="80" w:type="dxa"/>
              <w:end w:w="120" w:type="dxa"/>
            </w:tcMar>
            <w:vAlign w:val="center"/>
          </w:tcPr>
          <w:p>
            <w:r>
              <w:rPr>
                <w:sz w:val="18"/>
              </w:rPr>
              <w:t>Safeguards</w:t>
            </w:r>
          </w:p>
        </w:tc>
        <w:tc>
          <w:tcPr>
            <w:tcW w:type="dxa" w:w="7200"/>
            <w:tcMar>
              <w:top w:w="80" w:type="dxa"/>
              <w:start w:w="120" w:type="dxa"/>
              <w:bottom w:w="80" w:type="dxa"/>
              <w:end w:w="120" w:type="dxa"/>
            </w:tcMar>
            <w:vAlign w:val="center"/>
          </w:tcPr>
          <w:p>
            <w:r>
              <w:rPr>
                <w:sz w:val="18"/>
              </w:rPr>
              <w:t>Applicable contract clauses, NIST/CMMC or agency requirements, encryption, endpoint, logging, media, backups</w:t>
            </w:r>
          </w:p>
        </w:tc>
      </w:tr>
      <w:tr>
        <w:trPr>
          <w:cantSplit/>
        </w:trPr>
        <w:tc>
          <w:tcPr>
            <w:tcW w:type="dxa" w:w="1800"/>
            <w:tcMar>
              <w:top w:w="80" w:type="dxa"/>
              <w:start w:w="120" w:type="dxa"/>
              <w:bottom w:w="80" w:type="dxa"/>
              <w:end w:w="120" w:type="dxa"/>
            </w:tcMar>
            <w:vAlign w:val="center"/>
          </w:tcPr>
          <w:p>
            <w:r>
              <w:rPr>
                <w:sz w:val="18"/>
              </w:rPr>
              <w:t>CUI / FCI</w:t>
            </w:r>
          </w:p>
        </w:tc>
        <w:tc>
          <w:tcPr>
            <w:tcW w:type="dxa" w:w="7200"/>
            <w:tcMar>
              <w:top w:w="80" w:type="dxa"/>
              <w:start w:w="120" w:type="dxa"/>
              <w:bottom w:w="80" w:type="dxa"/>
              <w:end w:w="120" w:type="dxa"/>
            </w:tcMar>
            <w:vAlign w:val="center"/>
          </w:tcPr>
          <w:p>
            <w:r>
              <w:rPr>
                <w:sz w:val="18"/>
              </w:rPr>
              <w:t>Authorization before receipt, approved environment, markings, transmission, subcontract flow-down, incident duties</w:t>
            </w:r>
          </w:p>
        </w:tc>
      </w:tr>
      <w:tr>
        <w:trPr>
          <w:cantSplit/>
        </w:trPr>
        <w:tc>
          <w:tcPr>
            <w:tcW w:type="dxa" w:w="1800"/>
            <w:tcMar>
              <w:top w:w="80" w:type="dxa"/>
              <w:start w:w="120" w:type="dxa"/>
              <w:bottom w:w="80" w:type="dxa"/>
              <w:end w:w="120" w:type="dxa"/>
            </w:tcMar>
            <w:vAlign w:val="center"/>
          </w:tcPr>
          <w:p>
            <w:r>
              <w:rPr>
                <w:sz w:val="18"/>
              </w:rPr>
              <w:t>Privacy</w:t>
            </w:r>
          </w:p>
        </w:tc>
        <w:tc>
          <w:tcPr>
            <w:tcW w:type="dxa" w:w="7200"/>
            <w:tcMar>
              <w:top w:w="80" w:type="dxa"/>
              <w:start w:w="120" w:type="dxa"/>
              <w:bottom w:w="80" w:type="dxa"/>
              <w:end w:w="120" w:type="dxa"/>
            </w:tcMar>
            <w:vAlign w:val="center"/>
          </w:tcPr>
          <w:p>
            <w:r>
              <w:rPr>
                <w:sz w:val="18"/>
              </w:rPr>
              <w:t>PII categories, notices/consent, permitted uses, disclosure, data-subject requests, breach duties, location restrictions</w:t>
            </w:r>
          </w:p>
        </w:tc>
      </w:tr>
      <w:tr>
        <w:trPr>
          <w:cantSplit/>
        </w:trPr>
        <w:tc>
          <w:tcPr>
            <w:tcW w:type="dxa" w:w="1800"/>
            <w:tcMar>
              <w:top w:w="80" w:type="dxa"/>
              <w:start w:w="120" w:type="dxa"/>
              <w:bottom w:w="80" w:type="dxa"/>
              <w:end w:w="120" w:type="dxa"/>
            </w:tcMar>
            <w:vAlign w:val="center"/>
          </w:tcPr>
          <w:p>
            <w:r>
              <w:rPr>
                <w:sz w:val="18"/>
              </w:rPr>
              <w:t>Incidents</w:t>
            </w:r>
          </w:p>
        </w:tc>
        <w:tc>
          <w:tcPr>
            <w:tcW w:type="dxa" w:w="7200"/>
            <w:tcMar>
              <w:top w:w="80" w:type="dxa"/>
              <w:start w:w="120" w:type="dxa"/>
              <w:bottom w:w="80" w:type="dxa"/>
              <w:end w:w="120" w:type="dxa"/>
            </w:tcMar>
            <w:vAlign w:val="center"/>
          </w:tcPr>
          <w:p>
            <w:r>
              <w:rPr>
                <w:sz w:val="18"/>
              </w:rPr>
              <w:t>Definition, immediate escalation path, evidence preservation, reporting deadlines, Government coordination, costs</w:t>
            </w:r>
          </w:p>
        </w:tc>
      </w:tr>
      <w:tr>
        <w:trPr>
          <w:cantSplit/>
        </w:trPr>
        <w:tc>
          <w:tcPr>
            <w:tcW w:type="dxa" w:w="1800"/>
            <w:tcMar>
              <w:top w:w="80" w:type="dxa"/>
              <w:start w:w="120" w:type="dxa"/>
              <w:bottom w:w="80" w:type="dxa"/>
              <w:end w:w="120" w:type="dxa"/>
            </w:tcMar>
            <w:vAlign w:val="center"/>
          </w:tcPr>
          <w:p>
            <w:r>
              <w:rPr>
                <w:sz w:val="18"/>
              </w:rPr>
              <w:t>Third parties</w:t>
            </w:r>
          </w:p>
        </w:tc>
        <w:tc>
          <w:tcPr>
            <w:tcW w:type="dxa" w:w="7200"/>
            <w:tcMar>
              <w:top w:w="80" w:type="dxa"/>
              <w:start w:w="120" w:type="dxa"/>
              <w:bottom w:w="80" w:type="dxa"/>
              <w:end w:w="120" w:type="dxa"/>
            </w:tcMar>
            <w:vAlign w:val="center"/>
          </w:tcPr>
          <w:p>
            <w:r>
              <w:rPr>
                <w:sz w:val="18"/>
              </w:rPr>
              <w:t>Approved subprocessors/lower tiers, locations, equivalent obligations, monitoring, removal</w:t>
            </w:r>
          </w:p>
        </w:tc>
      </w:tr>
      <w:tr>
        <w:trPr>
          <w:cantSplit/>
        </w:trPr>
        <w:tc>
          <w:tcPr>
            <w:tcW w:type="dxa" w:w="1800"/>
            <w:tcMar>
              <w:top w:w="80" w:type="dxa"/>
              <w:start w:w="120" w:type="dxa"/>
              <w:bottom w:w="80" w:type="dxa"/>
              <w:end w:w="120" w:type="dxa"/>
            </w:tcMar>
            <w:vAlign w:val="center"/>
          </w:tcPr>
          <w:p>
            <w:r>
              <w:rPr>
                <w:sz w:val="18"/>
              </w:rPr>
              <w:t>Return / destruction</w:t>
            </w:r>
          </w:p>
        </w:tc>
        <w:tc>
          <w:tcPr>
            <w:tcW w:type="dxa" w:w="7200"/>
            <w:tcMar>
              <w:top w:w="80" w:type="dxa"/>
              <w:start w:w="120" w:type="dxa"/>
              <w:bottom w:w="80" w:type="dxa"/>
              <w:end w:w="120" w:type="dxa"/>
            </w:tcMar>
            <w:vAlign w:val="center"/>
          </w:tcPr>
          <w:p>
            <w:r>
              <w:rPr>
                <w:sz w:val="18"/>
              </w:rPr>
              <w:t>Timing, method, certification, backups, legal hold, Government records, continuing protections</w:t>
            </w:r>
          </w:p>
        </w:tc>
      </w:tr>
    </w:tbl>
    <w:p>
      <w:pPr>
        <w:pStyle w:val="Checklist"/>
      </w:pPr>
      <w:r>
        <w:t>☐  No CUI or sensitive Government data is exchanged under the NDA alone</w:t>
      </w:r>
    </w:p>
    <w:p>
      <w:pPr>
        <w:pStyle w:val="Checklist"/>
      </w:pPr>
      <w:r>
        <w:t>☐  Security lead and incident contacts are named</w:t>
      </w:r>
    </w:p>
    <w:p>
      <w:pPr>
        <w:pStyle w:val="Checklist"/>
      </w:pPr>
      <w:r>
        <w:t>☐  Actual system authorization and contract requirements are verified before access</w:t>
      </w:r>
    </w:p>
    <w:p>
      <w:pPr>
        <w:pStyle w:val="Heading1"/>
      </w:pPr>
      <w:r>
        <w:t>15. Ethics, Protected Reporting, and Compliance Acknowledgment</w:t>
      </w:r>
    </w:p>
    <w:p>
      <w:pPr>
        <w:pStyle w:val="Checklist"/>
      </w:pPr>
      <w:r>
        <w:t>☐  I will follow applicable ethics, procurement-integrity, anti-kickback, gifts, lobbying, conflicts, and disclosure requirements.</w:t>
      </w:r>
    </w:p>
    <w:p>
      <w:pPr>
        <w:pStyle w:val="Checklist"/>
      </w:pPr>
      <w:r>
        <w:t>☐  I will not seek, accept, use, or share contractor bid/proposal information or source-selection information except as lawfully authorized.</w:t>
      </w:r>
    </w:p>
    <w:p>
      <w:pPr>
        <w:pStyle w:val="Checklist"/>
      </w:pPr>
      <w:r>
        <w:t>☐  I will protect company, teammate, customer, personal, and Government information under the applicable agreement and contract.</w:t>
      </w:r>
    </w:p>
    <w:p>
      <w:pPr>
        <w:pStyle w:val="Checklist"/>
      </w:pPr>
      <w:r>
        <w:t>☐  Nothing in any NDA, policy, or agreement prohibits lawful reports of waste, fraud, abuse, gross mismanagement, danger, discrimination, retaliation, or other protected activity to an authorized recipient.</w:t>
      </w:r>
    </w:p>
    <w:p>
      <w:pPr>
        <w:pStyle w:val="Checklist"/>
      </w:pPr>
      <w:r>
        <w:t>☐  I will promptly disclose suspected violations, conflicts, exclusions, cyber incidents, inaccurate certifications, or unauthorized direction through the approved channels.</w:t>
      </w:r>
    </w:p>
    <w:p>
      <w:pPr>
        <w:pStyle w:val="Checklist"/>
      </w:pPr>
      <w:r>
        <w:t>☐  I understand only authorized officials may commit the company, change work, submit certifications, communicate final price, or accept contract direction.</w:t>
      </w:r>
    </w:p>
    <w:p>
      <w:pPr>
        <w:spacing w:after="140"/>
      </w:pPr>
      <w:r>
        <w:rPr>
          <w:b/>
        </w:rPr>
        <w:t xml:space="preserve">Name: </w:t>
      </w:r>
      <w:r>
        <w:t>________________________________________________________________</w:t>
      </w:r>
    </w:p>
    <w:p>
      <w:pPr>
        <w:spacing w:after="140"/>
      </w:pPr>
      <w:r>
        <w:rPr>
          <w:b/>
        </w:rPr>
        <w:t xml:space="preserve">Role / company: </w:t>
      </w:r>
      <w:r>
        <w:t>________________________________________________________________</w:t>
      </w:r>
    </w:p>
    <w:p>
      <w:pPr>
        <w:spacing w:after="140"/>
      </w:pPr>
      <w:r>
        <w:rPr>
          <w:b/>
        </w:rPr>
        <w:t xml:space="preserve">Applicable opportunity / contract: </w:t>
      </w:r>
      <w:r>
        <w:t>________________________________________________________________</w:t>
      </w:r>
    </w:p>
    <w:p>
      <w:pPr>
        <w:spacing w:after="140"/>
      </w:pPr>
      <w:r>
        <w:rPr>
          <w:b/>
        </w:rPr>
        <w:t xml:space="preserve">Training completed: </w:t>
      </w:r>
      <w:r>
        <w:t>________________________________________________________________</w:t>
      </w:r>
    </w:p>
    <w:p>
      <w:pPr>
        <w:spacing w:after="140"/>
      </w:pPr>
      <w:r>
        <w:rPr>
          <w:b/>
        </w:rPr>
        <w:t xml:space="preserve">Questions / exceptions: </w:t>
      </w:r>
      <w:r>
        <w:t>________________________________________________________________</w:t>
      </w:r>
    </w:p>
    <w:p>
      <w:pPr>
        <w:pStyle w:val="Heading2"/>
      </w:pPr>
      <w:r>
        <w:t>Signatures</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tblHeader w:val="true"/>
          <w:cantSplit/>
        </w:trPr>
        <w:tc>
          <w:tcPr>
            <w:tcW w:type="dxa" w:w="1800"/>
            <w:shd w:fill="E8EEF5"/>
            <w:vAlign w:val="center"/>
            <w:tcMar>
              <w:top w:w="80" w:type="dxa"/>
              <w:start w:w="120" w:type="dxa"/>
              <w:bottom w:w="80" w:type="dxa"/>
              <w:end w:w="120" w:type="dxa"/>
            </w:tcMar>
          </w:tcPr>
          <w:p>
            <w:r>
              <w:rPr>
                <w:b/>
                <w:sz w:val="18"/>
              </w:rPr>
              <w:t>Party</w:t>
            </w:r>
          </w:p>
        </w:tc>
        <w:tc>
          <w:tcPr>
            <w:tcW w:type="dxa" w:w="3240"/>
            <w:shd w:fill="E8EEF5"/>
            <w:vAlign w:val="center"/>
            <w:tcMar>
              <w:top w:w="80" w:type="dxa"/>
              <w:start w:w="120" w:type="dxa"/>
              <w:bottom w:w="80" w:type="dxa"/>
              <w:end w:w="120" w:type="dxa"/>
            </w:tcMar>
          </w:tcPr>
          <w:p>
            <w:r>
              <w:rPr>
                <w:b/>
                <w:sz w:val="18"/>
              </w:rPr>
              <w:t>Authorized signer / title</w:t>
            </w:r>
          </w:p>
        </w:tc>
        <w:tc>
          <w:tcPr>
            <w:tcW w:type="dxa" w:w="2520"/>
            <w:shd w:fill="E8EEF5"/>
            <w:vAlign w:val="center"/>
            <w:tcMar>
              <w:top w:w="80" w:type="dxa"/>
              <w:start w:w="120" w:type="dxa"/>
              <w:bottom w:w="80" w:type="dxa"/>
              <w:end w:w="120" w:type="dxa"/>
            </w:tcMar>
          </w:tcPr>
          <w:p>
            <w:r>
              <w:rPr>
                <w:b/>
                <w:sz w:val="18"/>
              </w:rPr>
              <w:t>Signature</w:t>
            </w:r>
          </w:p>
        </w:tc>
        <w:tc>
          <w:tcPr>
            <w:tcW w:type="dxa" w:w="1440"/>
            <w:shd w:fill="E8EEF5"/>
            <w:vAlign w:val="center"/>
            <w:tcMar>
              <w:top w:w="80" w:type="dxa"/>
              <w:start w:w="120" w:type="dxa"/>
              <w:bottom w:w="80" w:type="dxa"/>
              <w:end w:w="120" w:type="dxa"/>
            </w:tcMar>
          </w:tcPr>
          <w:p>
            <w:r>
              <w:rPr>
                <w:b/>
                <w:sz w:val="18"/>
              </w:rPr>
              <w:t>Date</w:t>
            </w:r>
          </w:p>
        </w:tc>
      </w:tr>
      <w:tr>
        <w:trPr>
          <w:cantSplit/>
        </w:trPr>
        <w:tc>
          <w:tcPr>
            <w:tcW w:type="dxa" w:w="1800"/>
            <w:tcMar>
              <w:top w:w="80" w:type="dxa"/>
              <w:start w:w="120" w:type="dxa"/>
              <w:bottom w:w="80" w:type="dxa"/>
              <w:end w:w="120" w:type="dxa"/>
            </w:tcMar>
            <w:vAlign w:val="center"/>
          </w:tcPr>
          <w:p>
            <w:r>
              <w:rPr>
                <w:sz w:val="18"/>
              </w:rPr>
              <w:t>ACKNOWLEDGING PERSON</w:t>
            </w:r>
          </w:p>
        </w:tc>
        <w:tc>
          <w:tcPr>
            <w:tcW w:type="dxa" w:w="3240"/>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COMPANY REVIEWER</w:t>
            </w:r>
          </w:p>
        </w:tc>
        <w:tc>
          <w:tcPr>
            <w:tcW w:type="dxa" w:w="3240"/>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bl>
    <w:p>
      <w:pPr>
        <w:pStyle w:val="Heading1"/>
      </w:pPr>
      <w:r>
        <w:t>16. Intellectual Property and Data Rights Schedule</w:t>
      </w:r>
    </w:p>
    <w:tbl>
      <w:tblPr>
        <w:tblStyle w:val="TableGrid"/>
        <w:tblW w:type="auto" w:w="0"/>
        <w:jc w:val="center"/>
        <w:tblLayout w:type="fixed"/>
        <w:tblLook w:firstColumn="1" w:firstRow="1" w:lastColumn="0" w:lastRow="0" w:noHBand="0" w:noVBand="1" w:val="04A0"/>
      </w:tblPr>
      <w:tblGrid>
        <w:gridCol w:w="1560"/>
        <w:gridCol w:w="1560"/>
        <w:gridCol w:w="1560"/>
        <w:gridCol w:w="1560"/>
        <w:gridCol w:w="1560"/>
        <w:gridCol w:w="1560"/>
      </w:tblGrid>
      <w:tr>
        <w:trPr>
          <w:tblHeader w:val="true"/>
          <w:cantSplit/>
        </w:trPr>
        <w:tc>
          <w:tcPr>
            <w:tcW w:type="dxa" w:w="1800"/>
            <w:shd w:fill="E8EEF5"/>
            <w:vAlign w:val="center"/>
            <w:tcMar>
              <w:top w:w="80" w:type="dxa"/>
              <w:start w:w="120" w:type="dxa"/>
              <w:bottom w:w="80" w:type="dxa"/>
              <w:end w:w="120" w:type="dxa"/>
            </w:tcMar>
          </w:tcPr>
          <w:p>
            <w:r>
              <w:rPr>
                <w:b/>
                <w:sz w:val="18"/>
              </w:rPr>
              <w:t>Item / material</w:t>
            </w:r>
          </w:p>
        </w:tc>
        <w:tc>
          <w:tcPr>
            <w:tcW w:type="dxa" w:w="1224"/>
            <w:shd w:fill="E8EEF5"/>
            <w:vAlign w:val="center"/>
            <w:tcMar>
              <w:top w:w="80" w:type="dxa"/>
              <w:start w:w="120" w:type="dxa"/>
              <w:bottom w:w="80" w:type="dxa"/>
              <w:end w:w="120" w:type="dxa"/>
            </w:tcMar>
          </w:tcPr>
          <w:p>
            <w:r>
              <w:rPr>
                <w:b/>
                <w:sz w:val="18"/>
              </w:rPr>
              <w:t>Owner</w:t>
            </w:r>
          </w:p>
        </w:tc>
        <w:tc>
          <w:tcPr>
            <w:tcW w:type="dxa" w:w="1440"/>
            <w:shd w:fill="E8EEF5"/>
            <w:vAlign w:val="center"/>
            <w:tcMar>
              <w:top w:w="80" w:type="dxa"/>
              <w:start w:w="120" w:type="dxa"/>
              <w:bottom w:w="80" w:type="dxa"/>
              <w:end w:w="120" w:type="dxa"/>
            </w:tcMar>
          </w:tcPr>
          <w:p>
            <w:r>
              <w:rPr>
                <w:b/>
                <w:sz w:val="18"/>
              </w:rPr>
              <w:t>Background / developed</w:t>
            </w:r>
          </w:p>
        </w:tc>
        <w:tc>
          <w:tcPr>
            <w:tcW w:type="dxa" w:w="2088"/>
            <w:shd w:fill="E8EEF5"/>
            <w:vAlign w:val="center"/>
            <w:tcMar>
              <w:top w:w="80" w:type="dxa"/>
              <w:start w:w="120" w:type="dxa"/>
              <w:bottom w:w="80" w:type="dxa"/>
              <w:end w:w="120" w:type="dxa"/>
            </w:tcMar>
          </w:tcPr>
          <w:p>
            <w:r>
              <w:rPr>
                <w:b/>
                <w:sz w:val="18"/>
              </w:rPr>
              <w:t>License / permitted use</w:t>
            </w:r>
          </w:p>
        </w:tc>
        <w:tc>
          <w:tcPr>
            <w:tcW w:type="dxa" w:w="1152"/>
            <w:shd w:fill="E8EEF5"/>
            <w:vAlign w:val="center"/>
            <w:tcMar>
              <w:top w:w="80" w:type="dxa"/>
              <w:start w:w="120" w:type="dxa"/>
              <w:bottom w:w="80" w:type="dxa"/>
              <w:end w:w="120" w:type="dxa"/>
            </w:tcMar>
          </w:tcPr>
          <w:p>
            <w:r>
              <w:rPr>
                <w:b/>
                <w:sz w:val="18"/>
              </w:rPr>
              <w:t>Marking</w:t>
            </w:r>
          </w:p>
        </w:tc>
        <w:tc>
          <w:tcPr>
            <w:tcW w:type="dxa" w:w="1296"/>
            <w:shd w:fill="E8EEF5"/>
            <w:vAlign w:val="center"/>
            <w:tcMar>
              <w:top w:w="80" w:type="dxa"/>
              <w:start w:w="120" w:type="dxa"/>
              <w:bottom w:w="80" w:type="dxa"/>
              <w:end w:w="120" w:type="dxa"/>
            </w:tcMar>
          </w:tcPr>
          <w:p>
            <w:r>
              <w:rPr>
                <w:b/>
                <w:sz w:val="18"/>
              </w:rPr>
              <w:t>Restrictions / source</w:t>
            </w:r>
          </w:p>
        </w:tc>
      </w:tr>
      <w:tr>
        <w:trPr>
          <w:cantSplit/>
        </w:trPr>
        <w:tc>
          <w:tcPr>
            <w:tcW w:type="dxa" w:w="180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r>
    </w:tbl>
    <w:p>
      <w:pPr>
        <w:pStyle w:val="Checklist"/>
      </w:pPr>
      <w:r>
        <w:t>☐  Third-party and open-source terms reviewed</w:t>
      </w:r>
    </w:p>
    <w:p>
      <w:pPr>
        <w:pStyle w:val="Checklist"/>
      </w:pPr>
      <w:r>
        <w:t>☐  Proposal-use rights separated from performance/delivery rights</w:t>
      </w:r>
    </w:p>
    <w:p>
      <w:pPr>
        <w:pStyle w:val="Checklist"/>
      </w:pPr>
      <w:r>
        <w:t>☐  Government data/software rights clauses and markings reviewed</w:t>
      </w:r>
    </w:p>
    <w:p>
      <w:pPr>
        <w:pStyle w:val="Checklist"/>
      </w:pPr>
      <w:r>
        <w:t>☐  Employee/consultant invention and work-product agreements confirmed</w:t>
      </w:r>
    </w:p>
    <w:p>
      <w:pPr>
        <w:pStyle w:val="Checklist"/>
      </w:pPr>
      <w:r>
        <w:t>☐  Return/destruction and archival rights aligned with records duties</w:t>
      </w:r>
    </w:p>
    <w:p>
      <w:pPr>
        <w:pStyle w:val="Heading1"/>
      </w:pPr>
      <w:r>
        <w:t>17. Insurance, Licenses, and Vendor Representations Schedule</w:t>
      </w:r>
    </w:p>
    <w:tbl>
      <w:tblPr>
        <w:tblStyle w:val="TableGrid"/>
        <w:tblW w:type="auto" w:w="0"/>
        <w:jc w:val="center"/>
        <w:tblLayout w:type="fixed"/>
        <w:tblLook w:firstColumn="1" w:firstRow="1" w:lastColumn="0" w:lastRow="0" w:noHBand="0" w:noVBand="1" w:val="04A0"/>
      </w:tblPr>
      <w:tblGrid>
        <w:gridCol w:w="1872"/>
        <w:gridCol w:w="1872"/>
        <w:gridCol w:w="1872"/>
        <w:gridCol w:w="1872"/>
        <w:gridCol w:w="1872"/>
      </w:tblGrid>
      <w:tr>
        <w:trPr>
          <w:tblHeader w:val="true"/>
          <w:cantSplit/>
        </w:trPr>
        <w:tc>
          <w:tcPr>
            <w:tcW w:type="dxa" w:w="2376"/>
            <w:shd w:fill="E8EEF5"/>
            <w:vAlign w:val="center"/>
            <w:tcMar>
              <w:top w:w="80" w:type="dxa"/>
              <w:start w:w="120" w:type="dxa"/>
              <w:bottom w:w="80" w:type="dxa"/>
              <w:end w:w="120" w:type="dxa"/>
            </w:tcMar>
          </w:tcPr>
          <w:p>
            <w:r>
              <w:rPr>
                <w:b/>
                <w:sz w:val="18"/>
              </w:rPr>
              <w:t>Requirement</w:t>
            </w:r>
          </w:p>
        </w:tc>
        <w:tc>
          <w:tcPr>
            <w:tcW w:type="dxa" w:w="1800"/>
            <w:shd w:fill="E8EEF5"/>
            <w:vAlign w:val="center"/>
            <w:tcMar>
              <w:top w:w="80" w:type="dxa"/>
              <w:start w:w="120" w:type="dxa"/>
              <w:bottom w:w="80" w:type="dxa"/>
              <w:end w:w="120" w:type="dxa"/>
            </w:tcMar>
          </w:tcPr>
          <w:p>
            <w:r>
              <w:rPr>
                <w:b/>
                <w:sz w:val="18"/>
              </w:rPr>
              <w:t>Required level / term</w:t>
            </w:r>
          </w:p>
        </w:tc>
        <w:tc>
          <w:tcPr>
            <w:tcW w:type="dxa" w:w="1800"/>
            <w:shd w:fill="E8EEF5"/>
            <w:vAlign w:val="center"/>
            <w:tcMar>
              <w:top w:w="80" w:type="dxa"/>
              <w:start w:w="120" w:type="dxa"/>
              <w:bottom w:w="80" w:type="dxa"/>
              <w:end w:w="120" w:type="dxa"/>
            </w:tcMar>
          </w:tcPr>
          <w:p>
            <w:r>
              <w:rPr>
                <w:b/>
                <w:sz w:val="18"/>
              </w:rPr>
              <w:t>Evidence</w:t>
            </w:r>
          </w:p>
        </w:tc>
        <w:tc>
          <w:tcPr>
            <w:tcW w:type="dxa" w:w="1224"/>
            <w:shd w:fill="E8EEF5"/>
            <w:vAlign w:val="center"/>
            <w:tcMar>
              <w:top w:w="80" w:type="dxa"/>
              <w:start w:w="120" w:type="dxa"/>
              <w:bottom w:w="80" w:type="dxa"/>
              <w:end w:w="120" w:type="dxa"/>
            </w:tcMar>
          </w:tcPr>
          <w:p>
            <w:r>
              <w:rPr>
                <w:b/>
                <w:sz w:val="18"/>
              </w:rPr>
              <w:t>Expiration</w:t>
            </w:r>
          </w:p>
        </w:tc>
        <w:tc>
          <w:tcPr>
            <w:tcW w:type="dxa" w:w="1800"/>
            <w:shd w:fill="E8EEF5"/>
            <w:vAlign w:val="center"/>
            <w:tcMar>
              <w:top w:w="80" w:type="dxa"/>
              <w:start w:w="120" w:type="dxa"/>
              <w:bottom w:w="80" w:type="dxa"/>
              <w:end w:w="120" w:type="dxa"/>
            </w:tcMar>
          </w:tcPr>
          <w:p>
            <w:r>
              <w:rPr>
                <w:b/>
                <w:sz w:val="18"/>
              </w:rPr>
              <w:t>Owner / gap</w:t>
            </w:r>
          </w:p>
        </w:tc>
      </w:tr>
      <w:tr>
        <w:trPr>
          <w:cantSplit/>
        </w:trPr>
        <w:tc>
          <w:tcPr>
            <w:tcW w:type="dxa" w:w="2376"/>
            <w:tcMar>
              <w:top w:w="80" w:type="dxa"/>
              <w:start w:w="120" w:type="dxa"/>
              <w:bottom w:w="80" w:type="dxa"/>
              <w:end w:w="120" w:type="dxa"/>
            </w:tcMar>
            <w:vAlign w:val="center"/>
          </w:tcPr>
          <w:p>
            <w:r>
              <w:rPr>
                <w:sz w:val="18"/>
              </w:rPr>
              <w:t>Commercial general liability</w:t>
            </w:r>
          </w:p>
        </w:tc>
        <w:tc>
          <w:tcPr>
            <w:tcW w:type="dxa" w:w="1800"/>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r>
      <w:tr>
        <w:trPr>
          <w:cantSplit/>
        </w:trPr>
        <w:tc>
          <w:tcPr>
            <w:tcW w:type="dxa" w:w="2376"/>
            <w:tcMar>
              <w:top w:w="80" w:type="dxa"/>
              <w:start w:w="120" w:type="dxa"/>
              <w:bottom w:w="80" w:type="dxa"/>
              <w:end w:w="120" w:type="dxa"/>
            </w:tcMar>
            <w:vAlign w:val="center"/>
          </w:tcPr>
          <w:p>
            <w:r>
              <w:rPr>
                <w:sz w:val="18"/>
              </w:rPr>
              <w:t>Workers' compensation / employers liability</w:t>
            </w:r>
          </w:p>
        </w:tc>
        <w:tc>
          <w:tcPr>
            <w:tcW w:type="dxa" w:w="1800"/>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r>
      <w:tr>
        <w:trPr>
          <w:cantSplit/>
        </w:trPr>
        <w:tc>
          <w:tcPr>
            <w:tcW w:type="dxa" w:w="2376"/>
            <w:tcMar>
              <w:top w:w="80" w:type="dxa"/>
              <w:start w:w="120" w:type="dxa"/>
              <w:bottom w:w="80" w:type="dxa"/>
              <w:end w:w="120" w:type="dxa"/>
            </w:tcMar>
            <w:vAlign w:val="center"/>
          </w:tcPr>
          <w:p>
            <w:r>
              <w:rPr>
                <w:sz w:val="18"/>
              </w:rPr>
              <w:t>Auto liability</w:t>
            </w:r>
          </w:p>
        </w:tc>
        <w:tc>
          <w:tcPr>
            <w:tcW w:type="dxa" w:w="1800"/>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r>
      <w:tr>
        <w:trPr>
          <w:cantSplit/>
        </w:trPr>
        <w:tc>
          <w:tcPr>
            <w:tcW w:type="dxa" w:w="2376"/>
            <w:tcMar>
              <w:top w:w="80" w:type="dxa"/>
              <w:start w:w="120" w:type="dxa"/>
              <w:bottom w:w="80" w:type="dxa"/>
              <w:end w:w="120" w:type="dxa"/>
            </w:tcMar>
            <w:vAlign w:val="center"/>
          </w:tcPr>
          <w:p>
            <w:r>
              <w:rPr>
                <w:sz w:val="18"/>
              </w:rPr>
              <w:t>Professional / errors and omissions</w:t>
            </w:r>
          </w:p>
        </w:tc>
        <w:tc>
          <w:tcPr>
            <w:tcW w:type="dxa" w:w="1800"/>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r>
      <w:tr>
        <w:trPr>
          <w:cantSplit/>
        </w:trPr>
        <w:tc>
          <w:tcPr>
            <w:tcW w:type="dxa" w:w="2376"/>
            <w:tcMar>
              <w:top w:w="80" w:type="dxa"/>
              <w:start w:w="120" w:type="dxa"/>
              <w:bottom w:w="80" w:type="dxa"/>
              <w:end w:w="120" w:type="dxa"/>
            </w:tcMar>
            <w:vAlign w:val="center"/>
          </w:tcPr>
          <w:p>
            <w:r>
              <w:rPr>
                <w:sz w:val="18"/>
              </w:rPr>
              <w:t>Cyber / privacy</w:t>
            </w:r>
          </w:p>
        </w:tc>
        <w:tc>
          <w:tcPr>
            <w:tcW w:type="dxa" w:w="1800"/>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r>
      <w:tr>
        <w:trPr>
          <w:cantSplit/>
        </w:trPr>
        <w:tc>
          <w:tcPr>
            <w:tcW w:type="dxa" w:w="2376"/>
            <w:tcMar>
              <w:top w:w="80" w:type="dxa"/>
              <w:start w:w="120" w:type="dxa"/>
              <w:bottom w:w="80" w:type="dxa"/>
              <w:end w:w="120" w:type="dxa"/>
            </w:tcMar>
            <w:vAlign w:val="center"/>
          </w:tcPr>
          <w:p>
            <w:r>
              <w:rPr>
                <w:sz w:val="18"/>
              </w:rPr>
              <w:t>Umbrella / excess</w:t>
            </w:r>
          </w:p>
        </w:tc>
        <w:tc>
          <w:tcPr>
            <w:tcW w:type="dxa" w:w="1800"/>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r>
      <w:tr>
        <w:trPr>
          <w:cantSplit/>
        </w:trPr>
        <w:tc>
          <w:tcPr>
            <w:tcW w:type="dxa" w:w="2376"/>
            <w:tcMar>
              <w:top w:w="80" w:type="dxa"/>
              <w:start w:w="120" w:type="dxa"/>
              <w:bottom w:w="80" w:type="dxa"/>
              <w:end w:w="120" w:type="dxa"/>
            </w:tcMar>
            <w:vAlign w:val="center"/>
          </w:tcPr>
          <w:p>
            <w:r>
              <w:rPr>
                <w:sz w:val="18"/>
              </w:rPr>
              <w:t>Bonding</w:t>
            </w:r>
          </w:p>
        </w:tc>
        <w:tc>
          <w:tcPr>
            <w:tcW w:type="dxa" w:w="1800"/>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r>
      <w:tr>
        <w:trPr>
          <w:cantSplit/>
        </w:trPr>
        <w:tc>
          <w:tcPr>
            <w:tcW w:type="dxa" w:w="2376"/>
            <w:tcMar>
              <w:top w:w="80" w:type="dxa"/>
              <w:start w:w="120" w:type="dxa"/>
              <w:bottom w:w="80" w:type="dxa"/>
              <w:end w:w="120" w:type="dxa"/>
            </w:tcMar>
            <w:vAlign w:val="center"/>
          </w:tcPr>
          <w:p>
            <w:r>
              <w:rPr>
                <w:sz w:val="18"/>
              </w:rPr>
              <w:t>Business / trade licenses</w:t>
            </w:r>
          </w:p>
        </w:tc>
        <w:tc>
          <w:tcPr>
            <w:tcW w:type="dxa" w:w="1800"/>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r>
      <w:tr>
        <w:trPr>
          <w:cantSplit/>
        </w:trPr>
        <w:tc>
          <w:tcPr>
            <w:tcW w:type="dxa" w:w="2376"/>
            <w:tcMar>
              <w:top w:w="80" w:type="dxa"/>
              <w:start w:w="120" w:type="dxa"/>
              <w:bottom w:w="80" w:type="dxa"/>
              <w:end w:w="120" w:type="dxa"/>
            </w:tcMar>
            <w:vAlign w:val="center"/>
          </w:tcPr>
          <w:p>
            <w:r>
              <w:rPr>
                <w:sz w:val="18"/>
              </w:rPr>
              <w:t>Certifications / permits</w:t>
            </w:r>
          </w:p>
        </w:tc>
        <w:tc>
          <w:tcPr>
            <w:tcW w:type="dxa" w:w="1800"/>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r>
    </w:tbl>
    <w:p>
      <w:pPr>
        <w:pStyle w:val="Checklist"/>
      </w:pPr>
      <w:r>
        <w:t>☐  Legal identity, good standing, UEI/CAGE, size/status, exclusions, responsibility, and ownership representations verified</w:t>
      </w:r>
    </w:p>
    <w:p>
      <w:pPr>
        <w:pStyle w:val="Checklist"/>
      </w:pPr>
      <w:r>
        <w:t>☐  No certificate, status, past performance, customer relationship, or authorization is overstated</w:t>
      </w:r>
    </w:p>
    <w:p>
      <w:pPr>
        <w:pStyle w:val="Checklist"/>
      </w:pPr>
      <w:r>
        <w:t>☐  Renewal and notice calendars assigned</w:t>
      </w:r>
    </w:p>
    <w:p>
      <w:pPr>
        <w:pStyle w:val="Heading1"/>
      </w:pPr>
      <w:r>
        <w:t>18. Signature, Approval, and Agreement-Control Checklist</w:t>
      </w:r>
    </w:p>
    <w:p>
      <w:pPr>
        <w:pStyle w:val="Checklist"/>
      </w:pPr>
      <w:r>
        <w:t>☐  Correct legal names, entity types, addresses, opportunity, exhibits, definitions, cross-references, dates, and notice contacts verified.</w:t>
      </w:r>
    </w:p>
    <w:p>
      <w:pPr>
        <w:pStyle w:val="Checklist"/>
      </w:pPr>
      <w:r>
        <w:t>☐  Authority resolutions, delegations, signature limits, licenses, customer/third-party consents, and required Government approvals obtained.</w:t>
      </w:r>
    </w:p>
    <w:p>
      <w:pPr>
        <w:pStyle w:val="Checklist"/>
      </w:pPr>
      <w:r>
        <w:t>☐  Solicitation, prime contract, flow-down matrix, scope, pricing, security, IP, insurance, and compliance exhibits attached and versioned.</w:t>
      </w:r>
    </w:p>
    <w:p>
      <w:pPr>
        <w:pStyle w:val="Checklist"/>
      </w:pPr>
      <w:r>
        <w:t>☐  All blanks completed; tracked changes, hidden text, comments, conflicting versions, and outdated attachments removed.</w:t>
      </w:r>
    </w:p>
    <w:p>
      <w:pPr>
        <w:pStyle w:val="Checklist"/>
      </w:pPr>
      <w:r>
        <w:t>☐  Legal, finance, security, contracts, operations, and executive approvals recorded as applicable.</w:t>
      </w:r>
    </w:p>
    <w:p>
      <w:pPr>
        <w:pStyle w:val="Checklist"/>
      </w:pPr>
      <w:r>
        <w:t>☐  Counterparts and electronic signature method permitted; every party receives the fully executed agreement.</w:t>
      </w:r>
    </w:p>
    <w:p>
      <w:pPr>
        <w:pStyle w:val="Checklist"/>
      </w:pPr>
      <w:r>
        <w:t>☐  Agreement owner stores the signed copy securely and calendars expiration, renewal, notice, reporting, insurance, option, and closeout dates.</w:t>
      </w:r>
    </w:p>
    <w:p>
      <w:pPr>
        <w:pStyle w:val="Checklist"/>
      </w:pPr>
      <w:r>
        <w:t>☐  Changes are made only by an authorized signed amendment; operational teams receive the current controlled requirements.</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tblHeader w:val="true"/>
          <w:cantSplit/>
        </w:trPr>
        <w:tc>
          <w:tcPr>
            <w:tcW w:type="dxa" w:w="1800"/>
            <w:shd w:fill="E8EEF5"/>
            <w:vAlign w:val="center"/>
            <w:tcMar>
              <w:top w:w="80" w:type="dxa"/>
              <w:start w:w="120" w:type="dxa"/>
              <w:bottom w:w="80" w:type="dxa"/>
              <w:end w:w="120" w:type="dxa"/>
            </w:tcMar>
          </w:tcPr>
          <w:p>
            <w:r>
              <w:rPr>
                <w:b/>
                <w:sz w:val="18"/>
              </w:rPr>
              <w:t>Approval</w:t>
            </w:r>
          </w:p>
        </w:tc>
        <w:tc>
          <w:tcPr>
            <w:tcW w:type="dxa" w:w="2088"/>
            <w:shd w:fill="E8EEF5"/>
            <w:vAlign w:val="center"/>
            <w:tcMar>
              <w:top w:w="80" w:type="dxa"/>
              <w:start w:w="120" w:type="dxa"/>
              <w:bottom w:w="80" w:type="dxa"/>
              <w:end w:w="120" w:type="dxa"/>
            </w:tcMar>
          </w:tcPr>
          <w:p>
            <w:r>
              <w:rPr>
                <w:b/>
                <w:sz w:val="18"/>
              </w:rPr>
              <w:t>Name</w:t>
            </w:r>
          </w:p>
        </w:tc>
        <w:tc>
          <w:tcPr>
            <w:tcW w:type="dxa" w:w="3600"/>
            <w:shd w:fill="E8EEF5"/>
            <w:vAlign w:val="center"/>
            <w:tcMar>
              <w:top w:w="80" w:type="dxa"/>
              <w:start w:w="120" w:type="dxa"/>
              <w:bottom w:w="80" w:type="dxa"/>
              <w:end w:w="120" w:type="dxa"/>
            </w:tcMar>
          </w:tcPr>
          <w:p>
            <w:r>
              <w:rPr>
                <w:b/>
                <w:sz w:val="18"/>
              </w:rPr>
              <w:t>Decision / conditions</w:t>
            </w:r>
          </w:p>
        </w:tc>
        <w:tc>
          <w:tcPr>
            <w:tcW w:type="dxa" w:w="1440"/>
            <w:shd w:fill="E8EEF5"/>
            <w:vAlign w:val="center"/>
            <w:tcMar>
              <w:top w:w="80" w:type="dxa"/>
              <w:start w:w="120" w:type="dxa"/>
              <w:bottom w:w="80" w:type="dxa"/>
              <w:end w:w="120" w:type="dxa"/>
            </w:tcMar>
          </w:tcPr>
          <w:p>
            <w:r>
              <w:rPr>
                <w:b/>
                <w:sz w:val="18"/>
              </w:rPr>
              <w:t>Date</w:t>
            </w:r>
          </w:p>
        </w:tc>
      </w:tr>
      <w:tr>
        <w:trPr>
          <w:cantSplit/>
        </w:trPr>
        <w:tc>
          <w:tcPr>
            <w:tcW w:type="dxa" w:w="1800"/>
            <w:tcMar>
              <w:top w:w="80" w:type="dxa"/>
              <w:start w:w="120" w:type="dxa"/>
              <w:bottom w:w="80" w:type="dxa"/>
              <w:end w:w="120" w:type="dxa"/>
            </w:tcMar>
            <w:vAlign w:val="center"/>
          </w:tcPr>
          <w:p>
            <w:r>
              <w:rPr>
                <w:sz w:val="18"/>
              </w:rPr>
              <w:t>Contracts</w:t>
            </w:r>
          </w:p>
        </w:tc>
        <w:tc>
          <w:tcPr>
            <w:tcW w:type="dxa" w:w="2088"/>
            <w:tcMar>
              <w:top w:w="80" w:type="dxa"/>
              <w:start w:w="120" w:type="dxa"/>
              <w:bottom w:w="80" w:type="dxa"/>
              <w:end w:w="120" w:type="dxa"/>
            </w:tcMar>
            <w:vAlign w:val="center"/>
          </w:tcPr>
          <w:p>
            <w:r>
              <w:rPr>
                <w:sz w:val="18"/>
              </w:rPr>
            </w:r>
          </w:p>
        </w:tc>
        <w:tc>
          <w:tcPr>
            <w:tcW w:type="dxa" w:w="360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Legal counsel</w:t>
            </w:r>
          </w:p>
        </w:tc>
        <w:tc>
          <w:tcPr>
            <w:tcW w:type="dxa" w:w="2088"/>
            <w:tcMar>
              <w:top w:w="80" w:type="dxa"/>
              <w:start w:w="120" w:type="dxa"/>
              <w:bottom w:w="80" w:type="dxa"/>
              <w:end w:w="120" w:type="dxa"/>
            </w:tcMar>
            <w:vAlign w:val="center"/>
          </w:tcPr>
          <w:p>
            <w:r>
              <w:rPr>
                <w:sz w:val="18"/>
              </w:rPr>
            </w:r>
          </w:p>
        </w:tc>
        <w:tc>
          <w:tcPr>
            <w:tcW w:type="dxa" w:w="360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Finance</w:t>
            </w:r>
          </w:p>
        </w:tc>
        <w:tc>
          <w:tcPr>
            <w:tcW w:type="dxa" w:w="2088"/>
            <w:tcMar>
              <w:top w:w="80" w:type="dxa"/>
              <w:start w:w="120" w:type="dxa"/>
              <w:bottom w:w="80" w:type="dxa"/>
              <w:end w:w="120" w:type="dxa"/>
            </w:tcMar>
            <w:vAlign w:val="center"/>
          </w:tcPr>
          <w:p>
            <w:r>
              <w:rPr>
                <w:sz w:val="18"/>
              </w:rPr>
            </w:r>
          </w:p>
        </w:tc>
        <w:tc>
          <w:tcPr>
            <w:tcW w:type="dxa" w:w="360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Security / privacy</w:t>
            </w:r>
          </w:p>
        </w:tc>
        <w:tc>
          <w:tcPr>
            <w:tcW w:type="dxa" w:w="2088"/>
            <w:tcMar>
              <w:top w:w="80" w:type="dxa"/>
              <w:start w:w="120" w:type="dxa"/>
              <w:bottom w:w="80" w:type="dxa"/>
              <w:end w:w="120" w:type="dxa"/>
            </w:tcMar>
            <w:vAlign w:val="center"/>
          </w:tcPr>
          <w:p>
            <w:r>
              <w:rPr>
                <w:sz w:val="18"/>
              </w:rPr>
            </w:r>
          </w:p>
        </w:tc>
        <w:tc>
          <w:tcPr>
            <w:tcW w:type="dxa" w:w="360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Executive</w:t>
            </w:r>
          </w:p>
        </w:tc>
        <w:tc>
          <w:tcPr>
            <w:tcW w:type="dxa" w:w="2088"/>
            <w:tcMar>
              <w:top w:w="80" w:type="dxa"/>
              <w:start w:w="120" w:type="dxa"/>
              <w:bottom w:w="80" w:type="dxa"/>
              <w:end w:w="120" w:type="dxa"/>
            </w:tcMar>
            <w:vAlign w:val="center"/>
          </w:tcPr>
          <w:p>
            <w:r>
              <w:rPr>
                <w:sz w:val="18"/>
              </w:rPr>
            </w:r>
          </w:p>
        </w:tc>
        <w:tc>
          <w:tcPr>
            <w:tcW w:type="dxa" w:w="360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bl>
    <w:p>
      <w:pPr>
        <w:pStyle w:val="Heading1"/>
      </w:pPr>
      <w:r>
        <w:t>19. Official Reference Points</w:t>
      </w:r>
    </w:p>
    <w:tbl>
      <w:tblPr>
        <w:tblStyle w:val="TableGrid"/>
        <w:tblW w:type="auto" w:w="0"/>
        <w:jc w:val="center"/>
        <w:tblLayout w:type="fixed"/>
        <w:tblLook w:firstColumn="1" w:firstRow="1" w:lastColumn="0" w:lastRow="0" w:noHBand="0" w:noVBand="1" w:val="04A0"/>
      </w:tblPr>
      <w:tblGrid>
        <w:gridCol w:w="3120"/>
        <w:gridCol w:w="3120"/>
        <w:gridCol w:w="3120"/>
      </w:tblGrid>
      <w:tr>
        <w:trPr>
          <w:tblHeader w:val="true"/>
          <w:cantSplit/>
        </w:trPr>
        <w:tc>
          <w:tcPr>
            <w:tcW w:type="dxa" w:w="2016"/>
            <w:shd w:fill="E8EEF5"/>
            <w:vAlign w:val="center"/>
            <w:tcMar>
              <w:top w:w="80" w:type="dxa"/>
              <w:start w:w="120" w:type="dxa"/>
              <w:bottom w:w="80" w:type="dxa"/>
              <w:end w:w="120" w:type="dxa"/>
            </w:tcMar>
          </w:tcPr>
          <w:p>
            <w:r>
              <w:rPr>
                <w:b/>
                <w:sz w:val="18"/>
              </w:rPr>
              <w:t>Source</w:t>
            </w:r>
          </w:p>
        </w:tc>
        <w:tc>
          <w:tcPr>
            <w:tcW w:type="dxa" w:w="4248"/>
            <w:shd w:fill="E8EEF5"/>
            <w:vAlign w:val="center"/>
            <w:tcMar>
              <w:top w:w="80" w:type="dxa"/>
              <w:start w:w="120" w:type="dxa"/>
              <w:bottom w:w="80" w:type="dxa"/>
              <w:end w:w="120" w:type="dxa"/>
            </w:tcMar>
          </w:tcPr>
          <w:p>
            <w:r>
              <w:rPr>
                <w:b/>
                <w:sz w:val="18"/>
              </w:rPr>
              <w:t>Why to check</w:t>
            </w:r>
          </w:p>
        </w:tc>
        <w:tc>
          <w:tcPr>
            <w:tcW w:type="dxa" w:w="2736"/>
            <w:shd w:fill="E8EEF5"/>
            <w:vAlign w:val="center"/>
            <w:tcMar>
              <w:top w:w="80" w:type="dxa"/>
              <w:start w:w="120" w:type="dxa"/>
              <w:bottom w:w="80" w:type="dxa"/>
              <w:end w:w="120" w:type="dxa"/>
            </w:tcMar>
          </w:tcPr>
          <w:p>
            <w:r>
              <w:rPr>
                <w:b/>
                <w:sz w:val="18"/>
              </w:rPr>
              <w:t>Link</w:t>
            </w:r>
          </w:p>
        </w:tc>
      </w:tr>
      <w:tr>
        <w:trPr>
          <w:cantSplit/>
        </w:trPr>
        <w:tc>
          <w:tcPr>
            <w:tcW w:type="dxa" w:w="2016"/>
            <w:tcMar>
              <w:top w:w="80" w:type="dxa"/>
              <w:start w:w="120" w:type="dxa"/>
              <w:bottom w:w="80" w:type="dxa"/>
              <w:end w:w="120" w:type="dxa"/>
            </w:tcMar>
            <w:vAlign w:val="center"/>
          </w:tcPr>
          <w:p>
            <w:r>
              <w:rPr>
                <w:sz w:val="18"/>
              </w:rPr>
              <w:t>Acquisition.gov FAR 9.6</w:t>
            </w:r>
          </w:p>
        </w:tc>
        <w:tc>
          <w:tcPr>
            <w:tcW w:type="dxa" w:w="4248"/>
            <w:tcMar>
              <w:top w:w="80" w:type="dxa"/>
              <w:start w:w="120" w:type="dxa"/>
              <w:bottom w:w="80" w:type="dxa"/>
              <w:end w:w="120" w:type="dxa"/>
            </w:tcMar>
            <w:vAlign w:val="center"/>
          </w:tcPr>
          <w:p>
            <w:r>
              <w:rPr>
                <w:sz w:val="18"/>
              </w:rPr>
              <w:t>Federal contractor team arrangements, disclosure, limitations, and prime responsibility</w:t>
            </w:r>
          </w:p>
        </w:tc>
        <w:tc>
          <w:tcPr>
            <w:tcW w:type="dxa" w:w="2736"/>
            <w:tcMar>
              <w:top w:w="80" w:type="dxa"/>
              <w:start w:w="120" w:type="dxa"/>
              <w:bottom w:w="80" w:type="dxa"/>
              <w:end w:w="120" w:type="dxa"/>
            </w:tcMar>
            <w:vAlign w:val="center"/>
          </w:tcPr>
          <w:p>
            <w:r>
              <w:rPr>
                <w:sz w:val="18"/>
              </w:rPr>
              <w:t>https://www.acquisition.gov/far/subpart-9.6</w:t>
            </w:r>
          </w:p>
        </w:tc>
      </w:tr>
      <w:tr>
        <w:trPr>
          <w:cantSplit/>
        </w:trPr>
        <w:tc>
          <w:tcPr>
            <w:tcW w:type="dxa" w:w="2016"/>
            <w:tcMar>
              <w:top w:w="80" w:type="dxa"/>
              <w:start w:w="120" w:type="dxa"/>
              <w:bottom w:w="80" w:type="dxa"/>
              <w:end w:w="120" w:type="dxa"/>
            </w:tcMar>
            <w:vAlign w:val="center"/>
          </w:tcPr>
          <w:p>
            <w:r>
              <w:rPr>
                <w:sz w:val="18"/>
              </w:rPr>
              <w:t>SBA Joint Ventures</w:t>
            </w:r>
          </w:p>
        </w:tc>
        <w:tc>
          <w:tcPr>
            <w:tcW w:type="dxa" w:w="4248"/>
            <w:tcMar>
              <w:top w:w="80" w:type="dxa"/>
              <w:start w:w="120" w:type="dxa"/>
              <w:bottom w:w="80" w:type="dxa"/>
              <w:end w:w="120" w:type="dxa"/>
            </w:tcMar>
            <w:vAlign w:val="center"/>
          </w:tcPr>
          <w:p>
            <w:r>
              <w:rPr>
                <w:sz w:val="18"/>
              </w:rPr>
              <w:t>Current small-business JV setup, registrations, performance-of-work, and reporting overview</w:t>
            </w:r>
          </w:p>
        </w:tc>
        <w:tc>
          <w:tcPr>
            <w:tcW w:type="dxa" w:w="2736"/>
            <w:tcMar>
              <w:top w:w="80" w:type="dxa"/>
              <w:start w:w="120" w:type="dxa"/>
              <w:bottom w:w="80" w:type="dxa"/>
              <w:end w:w="120" w:type="dxa"/>
            </w:tcMar>
            <w:vAlign w:val="center"/>
          </w:tcPr>
          <w:p>
            <w:r>
              <w:rPr>
                <w:sz w:val="18"/>
              </w:rPr>
              <w:t>https://www.sba.gov/federal-contracting/contracting-assistance-programs/joint-ventures</w:t>
            </w:r>
          </w:p>
        </w:tc>
      </w:tr>
      <w:tr>
        <w:trPr>
          <w:cantSplit/>
        </w:trPr>
        <w:tc>
          <w:tcPr>
            <w:tcW w:type="dxa" w:w="2016"/>
            <w:tcMar>
              <w:top w:w="80" w:type="dxa"/>
              <w:start w:w="120" w:type="dxa"/>
              <w:bottom w:w="80" w:type="dxa"/>
              <w:end w:w="120" w:type="dxa"/>
            </w:tcMar>
            <w:vAlign w:val="center"/>
          </w:tcPr>
          <w:p>
            <w:r>
              <w:rPr>
                <w:sz w:val="18"/>
              </w:rPr>
              <w:t>eCFR Title 13</w:t>
            </w:r>
          </w:p>
        </w:tc>
        <w:tc>
          <w:tcPr>
            <w:tcW w:type="dxa" w:w="4248"/>
            <w:tcMar>
              <w:top w:w="80" w:type="dxa"/>
              <w:start w:w="120" w:type="dxa"/>
              <w:bottom w:w="80" w:type="dxa"/>
              <w:end w:w="120" w:type="dxa"/>
            </w:tcMar>
            <w:vAlign w:val="center"/>
          </w:tcPr>
          <w:p>
            <w:r>
              <w:rPr>
                <w:sz w:val="18"/>
              </w:rPr>
              <w:t>Current codified SBA regulations, including applicable JV and program rules</w:t>
            </w:r>
          </w:p>
        </w:tc>
        <w:tc>
          <w:tcPr>
            <w:tcW w:type="dxa" w:w="2736"/>
            <w:tcMar>
              <w:top w:w="80" w:type="dxa"/>
              <w:start w:w="120" w:type="dxa"/>
              <w:bottom w:w="80" w:type="dxa"/>
              <w:end w:w="120" w:type="dxa"/>
            </w:tcMar>
            <w:vAlign w:val="center"/>
          </w:tcPr>
          <w:p>
            <w:r>
              <w:rPr>
                <w:sz w:val="18"/>
              </w:rPr>
              <w:t>https://www.ecfr.gov/current/title-13</w:t>
            </w:r>
          </w:p>
        </w:tc>
      </w:tr>
      <w:tr>
        <w:trPr>
          <w:cantSplit/>
        </w:trPr>
        <w:tc>
          <w:tcPr>
            <w:tcW w:type="dxa" w:w="2016"/>
            <w:tcMar>
              <w:top w:w="80" w:type="dxa"/>
              <w:start w:w="120" w:type="dxa"/>
              <w:bottom w:w="80" w:type="dxa"/>
              <w:end w:w="120" w:type="dxa"/>
            </w:tcMar>
            <w:vAlign w:val="center"/>
          </w:tcPr>
          <w:p>
            <w:r>
              <w:rPr>
                <w:sz w:val="18"/>
              </w:rPr>
              <w:t>Acquisition.gov FAR clauses</w:t>
            </w:r>
          </w:p>
        </w:tc>
        <w:tc>
          <w:tcPr>
            <w:tcW w:type="dxa" w:w="4248"/>
            <w:tcMar>
              <w:top w:w="80" w:type="dxa"/>
              <w:start w:w="120" w:type="dxa"/>
              <w:bottom w:w="80" w:type="dxa"/>
              <w:end w:w="120" w:type="dxa"/>
            </w:tcMar>
            <w:vAlign w:val="center"/>
          </w:tcPr>
          <w:p>
            <w:r>
              <w:rPr>
                <w:sz w:val="18"/>
              </w:rPr>
              <w:t>Current prime-contract clauses and exact flow-down language</w:t>
            </w:r>
          </w:p>
        </w:tc>
        <w:tc>
          <w:tcPr>
            <w:tcW w:type="dxa" w:w="2736"/>
            <w:tcMar>
              <w:top w:w="80" w:type="dxa"/>
              <w:start w:w="120" w:type="dxa"/>
              <w:bottom w:w="80" w:type="dxa"/>
              <w:end w:w="120" w:type="dxa"/>
            </w:tcMar>
            <w:vAlign w:val="center"/>
          </w:tcPr>
          <w:p>
            <w:r>
              <w:rPr>
                <w:sz w:val="18"/>
              </w:rPr>
              <w:t>https://www.acquisition.gov/far/subpart-52.2</w:t>
            </w:r>
          </w:p>
        </w:tc>
      </w:tr>
      <w:tr>
        <w:trPr>
          <w:cantSplit/>
        </w:trPr>
        <w:tc>
          <w:tcPr>
            <w:tcW w:type="dxa" w:w="2016"/>
            <w:tcMar>
              <w:top w:w="80" w:type="dxa"/>
              <w:start w:w="120" w:type="dxa"/>
              <w:bottom w:w="80" w:type="dxa"/>
              <w:end w:w="120" w:type="dxa"/>
            </w:tcMar>
            <w:vAlign w:val="center"/>
          </w:tcPr>
          <w:p>
            <w:r>
              <w:rPr>
                <w:sz w:val="18"/>
              </w:rPr>
              <w:t>NIST CUI</w:t>
            </w:r>
          </w:p>
        </w:tc>
        <w:tc>
          <w:tcPr>
            <w:tcW w:type="dxa" w:w="4248"/>
            <w:tcMar>
              <w:top w:w="80" w:type="dxa"/>
              <w:start w:w="120" w:type="dxa"/>
              <w:bottom w:w="80" w:type="dxa"/>
              <w:end w:w="120" w:type="dxa"/>
            </w:tcMar>
            <w:vAlign w:val="center"/>
          </w:tcPr>
          <w:p>
            <w:r>
              <w:rPr>
                <w:sz w:val="18"/>
              </w:rPr>
              <w:t>Current Controlled Unclassified Information security guidance</w:t>
            </w:r>
          </w:p>
        </w:tc>
        <w:tc>
          <w:tcPr>
            <w:tcW w:type="dxa" w:w="2736"/>
            <w:tcMar>
              <w:top w:w="80" w:type="dxa"/>
              <w:start w:w="120" w:type="dxa"/>
              <w:bottom w:w="80" w:type="dxa"/>
              <w:end w:w="120" w:type="dxa"/>
            </w:tcMar>
            <w:vAlign w:val="center"/>
          </w:tcPr>
          <w:p>
            <w:r>
              <w:rPr>
                <w:sz w:val="18"/>
              </w:rPr>
              <w:t>https://csrc.nist.gov/projects/cui</w:t>
            </w:r>
          </w:p>
        </w:tc>
      </w:tr>
      <w:tr>
        <w:trPr>
          <w:cantSplit/>
        </w:trPr>
        <w:tc>
          <w:tcPr>
            <w:tcW w:type="dxa" w:w="2016"/>
            <w:tcMar>
              <w:top w:w="80" w:type="dxa"/>
              <w:start w:w="120" w:type="dxa"/>
              <w:bottom w:w="80" w:type="dxa"/>
              <w:end w:w="120" w:type="dxa"/>
            </w:tcMar>
            <w:vAlign w:val="center"/>
          </w:tcPr>
          <w:p>
            <w:r>
              <w:rPr>
                <w:sz w:val="18"/>
              </w:rPr>
              <w:t>SAM.gov</w:t>
            </w:r>
          </w:p>
        </w:tc>
        <w:tc>
          <w:tcPr>
            <w:tcW w:type="dxa" w:w="4248"/>
            <w:tcMar>
              <w:top w:w="80" w:type="dxa"/>
              <w:start w:w="120" w:type="dxa"/>
              <w:bottom w:w="80" w:type="dxa"/>
              <w:end w:w="120" w:type="dxa"/>
            </w:tcMar>
            <w:vAlign w:val="center"/>
          </w:tcPr>
          <w:p>
            <w:r>
              <w:rPr>
                <w:sz w:val="18"/>
              </w:rPr>
              <w:t>Entity registration, exclusions, opportunities, and contract data</w:t>
            </w:r>
          </w:p>
        </w:tc>
        <w:tc>
          <w:tcPr>
            <w:tcW w:type="dxa" w:w="2736"/>
            <w:tcMar>
              <w:top w:w="80" w:type="dxa"/>
              <w:start w:w="120" w:type="dxa"/>
              <w:bottom w:w="80" w:type="dxa"/>
              <w:end w:w="120" w:type="dxa"/>
            </w:tcMar>
            <w:vAlign w:val="center"/>
          </w:tcPr>
          <w:p>
            <w:r>
              <w:rPr>
                <w:sz w:val="18"/>
              </w:rPr>
              <w:t>https://sam.gov</w:t>
            </w:r>
          </w:p>
        </w:tc>
      </w:tr>
      <w:tr>
        <w:trPr>
          <w:cantSplit/>
        </w:trPr>
        <w:tc>
          <w:tcPr>
            <w:tcW w:type="dxa" w:w="2016"/>
            <w:tcMar>
              <w:top w:w="80" w:type="dxa"/>
              <w:start w:w="120" w:type="dxa"/>
              <w:bottom w:w="80" w:type="dxa"/>
              <w:end w:w="120" w:type="dxa"/>
            </w:tcMar>
            <w:vAlign w:val="center"/>
          </w:tcPr>
          <w:p>
            <w:r>
              <w:rPr>
                <w:sz w:val="18"/>
              </w:rPr>
              <w:t>APEX Accelerators</w:t>
            </w:r>
          </w:p>
        </w:tc>
        <w:tc>
          <w:tcPr>
            <w:tcW w:type="dxa" w:w="4248"/>
            <w:tcMar>
              <w:top w:w="80" w:type="dxa"/>
              <w:start w:w="120" w:type="dxa"/>
              <w:bottom w:w="80" w:type="dxa"/>
              <w:end w:w="120" w:type="dxa"/>
            </w:tcMar>
            <w:vAlign w:val="center"/>
          </w:tcPr>
          <w:p>
            <w:r>
              <w:rPr>
                <w:sz w:val="18"/>
              </w:rPr>
              <w:t>No-cost/low-cost government-contracting assistance and referrals</w:t>
            </w:r>
          </w:p>
        </w:tc>
        <w:tc>
          <w:tcPr>
            <w:tcW w:type="dxa" w:w="2736"/>
            <w:tcMar>
              <w:top w:w="80" w:type="dxa"/>
              <w:start w:w="120" w:type="dxa"/>
              <w:bottom w:w="80" w:type="dxa"/>
              <w:end w:w="120" w:type="dxa"/>
            </w:tcMar>
            <w:vAlign w:val="center"/>
          </w:tcPr>
          <w:p>
            <w:r>
              <w:rPr>
                <w:sz w:val="18"/>
              </w:rPr>
              <w:t>https://www.apexaccelerators.us</w:t>
            </w:r>
          </w:p>
        </w:tc>
      </w:tr>
    </w:tbl>
    <w:p>
      <w:r>
        <w:t>Reference dates and requirements change. Counsel and the responsible contracts professional must verify the current regulation, clause date, solicitation, program rule, and state law before use.</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6"/>
      </w:rPr>
      <w:t xml:space="preserve">Executive Choices  •  LDS@ExecutiveChoices.net  •  (804) 944-6071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666666"/>
        <w:sz w:val="16"/>
      </w:rPr>
      <w:t>EXECUTIVE CHOICES  |  LEGAL, TEAMING &amp; GOVERNANCE STARTER DOCUMENTS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Calibri" w:hAnsi="Calibri"/>
      <w:b/>
      <w:color w:val="111111"/>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ecklist">
    <w:name w:val="Checklist"/>
    <w:pPr>
      <w:spacing w:after="80" w:line="283" w:lineRule="auto"/>
      <w:ind w:left="317" w:hanging="317"/>
    </w:pPr>
    <w:rPr>
      <w:rFonts w:ascii="Calibri" w:hAnsi="Calibri"/>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